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048B9" w14:textId="77777777" w:rsidR="001B7FCF" w:rsidRDefault="001B7FCF" w:rsidP="001B7FCF">
      <w:pPr>
        <w:spacing w:after="40"/>
        <w:jc w:val="center"/>
      </w:pPr>
      <w:r>
        <w:rPr>
          <w:b/>
          <w:color w:val="1F4E79"/>
          <w:sz w:val="30"/>
        </w:rPr>
        <w:t>ITER POSTDOCTORAL FELLOWSHIPS 2026 -</w:t>
      </w:r>
    </w:p>
    <w:p w14:paraId="7E62D245" w14:textId="77777777" w:rsidR="001B7FCF" w:rsidRDefault="001B7FCF" w:rsidP="001B7FCF">
      <w:pPr>
        <w:spacing w:after="160"/>
        <w:jc w:val="center"/>
      </w:pPr>
      <w:r>
        <w:rPr>
          <w:b/>
          <w:color w:val="1F4E79"/>
          <w:sz w:val="26"/>
        </w:rPr>
        <w:t>RESEARCH TOPICS FOR JOINT IO-ASIPP POSTDOCS</w:t>
      </w:r>
    </w:p>
    <w:p w14:paraId="3029A4F1" w14:textId="77777777" w:rsidR="001B7FCF" w:rsidRPr="00046C97" w:rsidRDefault="001B7FCF" w:rsidP="001B7FCF">
      <w:pPr>
        <w:pBdr>
          <w:bottom w:val="single" w:sz="10" w:space="1" w:color="1F4E79"/>
        </w:pBdr>
        <w:spacing w:after="480"/>
        <w:rPr>
          <w:rFonts w:eastAsia="宋体"/>
          <w:lang w:eastAsia="zh-CN"/>
        </w:rPr>
      </w:pPr>
    </w:p>
    <w:tbl>
      <w:tblPr>
        <w:tblW w:w="9747" w:type="dxa"/>
        <w:tblLook w:val="04A0" w:firstRow="1" w:lastRow="0" w:firstColumn="1" w:lastColumn="0" w:noHBand="0" w:noVBand="1"/>
      </w:tblPr>
      <w:tblGrid>
        <w:gridCol w:w="568"/>
        <w:gridCol w:w="3255"/>
        <w:gridCol w:w="5924"/>
      </w:tblGrid>
      <w:tr w:rsidR="001B7FCF" w:rsidRPr="008831D2" w14:paraId="3A1CF41C" w14:textId="77777777" w:rsidTr="00CA2F36">
        <w:trPr>
          <w:trHeight w:val="437"/>
        </w:trPr>
        <w:tc>
          <w:tcPr>
            <w:tcW w:w="568" w:type="dxa"/>
            <w:tcBorders>
              <w:top w:val="single" w:sz="4" w:space="0" w:color="000000"/>
              <w:left w:val="single" w:sz="4" w:space="0" w:color="000000"/>
              <w:bottom w:val="single" w:sz="4" w:space="0" w:color="000000"/>
              <w:right w:val="single" w:sz="4" w:space="0" w:color="000000"/>
            </w:tcBorders>
            <w:shd w:val="clear" w:color="000000" w:fill="99CCFF"/>
            <w:vAlign w:val="center"/>
            <w:hideMark/>
          </w:tcPr>
          <w:p w14:paraId="48A97F67" w14:textId="77777777" w:rsidR="001B7FCF" w:rsidRPr="00F37D7E" w:rsidRDefault="001B7FCF" w:rsidP="00CA2F36">
            <w:pPr>
              <w:jc w:val="center"/>
              <w:rPr>
                <w:rFonts w:ascii="宋体" w:eastAsia="宋体" w:hAnsi="宋体" w:cs="宋体" w:hint="eastAsia"/>
                <w:b/>
                <w:bCs/>
                <w:color w:val="000000"/>
                <w:sz w:val="18"/>
                <w:szCs w:val="18"/>
              </w:rPr>
            </w:pPr>
            <w:r w:rsidRPr="00F37D7E">
              <w:rPr>
                <w:rFonts w:ascii="宋体" w:eastAsia="宋体" w:hAnsi="宋体" w:cs="宋体"/>
                <w:b/>
                <w:bCs/>
                <w:color w:val="000000"/>
                <w:sz w:val="18"/>
                <w:szCs w:val="18"/>
              </w:rPr>
              <w:t>No.</w:t>
            </w:r>
          </w:p>
        </w:tc>
        <w:tc>
          <w:tcPr>
            <w:tcW w:w="3255" w:type="dxa"/>
            <w:tcBorders>
              <w:top w:val="single" w:sz="4" w:space="0" w:color="000000"/>
              <w:left w:val="nil"/>
              <w:bottom w:val="single" w:sz="4" w:space="0" w:color="000000"/>
              <w:right w:val="single" w:sz="4" w:space="0" w:color="000000"/>
            </w:tcBorders>
            <w:shd w:val="clear" w:color="000000" w:fill="99CCFF"/>
            <w:vAlign w:val="center"/>
            <w:hideMark/>
          </w:tcPr>
          <w:p w14:paraId="298961B2" w14:textId="77777777" w:rsidR="001B7FCF" w:rsidRPr="00F37D7E" w:rsidRDefault="001B7FCF" w:rsidP="00CA2F36">
            <w:pPr>
              <w:jc w:val="center"/>
              <w:rPr>
                <w:rFonts w:eastAsia="等线" w:cs="Arial"/>
                <w:b/>
                <w:bCs/>
                <w:color w:val="000000"/>
                <w:sz w:val="18"/>
                <w:szCs w:val="18"/>
              </w:rPr>
            </w:pPr>
            <w:r w:rsidRPr="00F37D7E">
              <w:rPr>
                <w:rFonts w:eastAsia="等线" w:cs="Arial"/>
                <w:b/>
                <w:bCs/>
                <w:color w:val="000000"/>
                <w:sz w:val="18"/>
                <w:szCs w:val="18"/>
              </w:rPr>
              <w:t>Hiring Department</w:t>
            </w:r>
          </w:p>
        </w:tc>
        <w:tc>
          <w:tcPr>
            <w:tcW w:w="5924" w:type="dxa"/>
            <w:tcBorders>
              <w:top w:val="single" w:sz="4" w:space="0" w:color="000000"/>
              <w:left w:val="nil"/>
              <w:bottom w:val="single" w:sz="4" w:space="0" w:color="000000"/>
              <w:right w:val="single" w:sz="4" w:space="0" w:color="000000"/>
            </w:tcBorders>
            <w:shd w:val="clear" w:color="000000" w:fill="FF99CC"/>
            <w:vAlign w:val="center"/>
            <w:hideMark/>
          </w:tcPr>
          <w:p w14:paraId="1675A3E3" w14:textId="77777777" w:rsidR="001B7FCF" w:rsidRPr="00F37D7E" w:rsidRDefault="001B7FCF" w:rsidP="00CA2F36">
            <w:pPr>
              <w:jc w:val="center"/>
              <w:rPr>
                <w:rFonts w:eastAsia="等线" w:cs="Arial"/>
                <w:b/>
                <w:bCs/>
                <w:color w:val="000000"/>
                <w:sz w:val="18"/>
                <w:szCs w:val="18"/>
              </w:rPr>
            </w:pPr>
            <w:r w:rsidRPr="00F37D7E">
              <w:rPr>
                <w:rFonts w:eastAsia="等线" w:cs="Arial"/>
                <w:b/>
                <w:bCs/>
                <w:color w:val="000000"/>
                <w:sz w:val="18"/>
                <w:szCs w:val="18"/>
              </w:rPr>
              <w:t xml:space="preserve">research </w:t>
            </w:r>
            <w:r>
              <w:rPr>
                <w:rFonts w:eastAsia="等线" w:cs="Arial" w:hint="eastAsia"/>
                <w:b/>
                <w:bCs/>
                <w:color w:val="000000"/>
                <w:sz w:val="18"/>
                <w:szCs w:val="18"/>
              </w:rPr>
              <w:t>topic</w:t>
            </w:r>
            <w:r w:rsidRPr="00F37D7E">
              <w:rPr>
                <w:rFonts w:eastAsia="等线" w:cs="Arial"/>
                <w:b/>
                <w:bCs/>
                <w:color w:val="000000"/>
                <w:sz w:val="18"/>
                <w:szCs w:val="18"/>
              </w:rPr>
              <w:t>s</w:t>
            </w:r>
          </w:p>
        </w:tc>
      </w:tr>
      <w:tr w:rsidR="00CA2F36" w:rsidRPr="008831D2" w14:paraId="6E1064E9" w14:textId="77777777" w:rsidTr="00CA2F36">
        <w:trPr>
          <w:trHeight w:val="737"/>
        </w:trPr>
        <w:tc>
          <w:tcPr>
            <w:tcW w:w="568" w:type="dxa"/>
            <w:tcBorders>
              <w:top w:val="nil"/>
              <w:left w:val="single" w:sz="4" w:space="0" w:color="000000"/>
              <w:bottom w:val="single" w:sz="4" w:space="0" w:color="000000"/>
              <w:right w:val="single" w:sz="4" w:space="0" w:color="000000"/>
            </w:tcBorders>
            <w:vAlign w:val="center"/>
            <w:hideMark/>
          </w:tcPr>
          <w:p w14:paraId="03CDBC4E" w14:textId="77777777" w:rsidR="00CA2F36" w:rsidRPr="00F37D7E" w:rsidRDefault="00CA2F36" w:rsidP="00CA2F36">
            <w:pPr>
              <w:spacing w:after="0" w:line="240" w:lineRule="auto"/>
              <w:jc w:val="center"/>
              <w:rPr>
                <w:rFonts w:eastAsia="等线" w:cs="Arial"/>
                <w:color w:val="000000"/>
                <w:sz w:val="18"/>
                <w:szCs w:val="18"/>
              </w:rPr>
            </w:pPr>
            <w:r w:rsidRPr="00F37D7E">
              <w:rPr>
                <w:rFonts w:eastAsia="等线" w:cs="Arial"/>
                <w:color w:val="000000"/>
                <w:sz w:val="18"/>
                <w:szCs w:val="18"/>
              </w:rPr>
              <w:t>1</w:t>
            </w:r>
          </w:p>
        </w:tc>
        <w:tc>
          <w:tcPr>
            <w:tcW w:w="3255" w:type="dxa"/>
            <w:tcBorders>
              <w:top w:val="nil"/>
              <w:left w:val="nil"/>
              <w:bottom w:val="single" w:sz="4" w:space="0" w:color="000000"/>
              <w:right w:val="single" w:sz="4" w:space="0" w:color="000000"/>
            </w:tcBorders>
            <w:vAlign w:val="center"/>
            <w:hideMark/>
          </w:tcPr>
          <w:p w14:paraId="06BD9F8E" w14:textId="50A1C24C" w:rsidR="00CA2F36" w:rsidRPr="00E52464" w:rsidRDefault="00CA2F36" w:rsidP="00CA2F36">
            <w:pPr>
              <w:spacing w:after="0" w:line="240" w:lineRule="auto"/>
              <w:jc w:val="center"/>
              <w:rPr>
                <w:rFonts w:eastAsia="等线" w:cs="Arial"/>
                <w:color w:val="000000"/>
                <w:sz w:val="18"/>
                <w:szCs w:val="18"/>
              </w:rPr>
            </w:pPr>
            <w:r w:rsidRPr="00E52464">
              <w:rPr>
                <w:rFonts w:eastAsia="等线" w:cs="Arial"/>
                <w:color w:val="000000"/>
                <w:sz w:val="18"/>
                <w:szCs w:val="18"/>
              </w:rPr>
              <w:t>[7]</w:t>
            </w:r>
            <w:r>
              <w:rPr>
                <w:rFonts w:eastAsia="等线" w:cs="Arial" w:hint="eastAsia"/>
                <w:color w:val="000000"/>
                <w:sz w:val="18"/>
                <w:szCs w:val="18"/>
              </w:rPr>
              <w:t xml:space="preserve"> </w:t>
            </w:r>
            <w:r w:rsidRPr="00E52464">
              <w:rPr>
                <w:rFonts w:eastAsia="等线" w:cs="Arial"/>
                <w:color w:val="000000"/>
                <w:sz w:val="18"/>
                <w:szCs w:val="18"/>
              </w:rPr>
              <w:t>Division of Control and Computer Application</w:t>
            </w:r>
          </w:p>
        </w:tc>
        <w:tc>
          <w:tcPr>
            <w:tcW w:w="5924" w:type="dxa"/>
            <w:tcBorders>
              <w:top w:val="nil"/>
              <w:left w:val="nil"/>
              <w:bottom w:val="single" w:sz="4" w:space="0" w:color="000000"/>
              <w:right w:val="single" w:sz="4" w:space="0" w:color="000000"/>
            </w:tcBorders>
            <w:vAlign w:val="center"/>
            <w:hideMark/>
          </w:tcPr>
          <w:p w14:paraId="339ECC4D" w14:textId="0785ADD0" w:rsidR="00CA2F36" w:rsidRPr="00CA2F36" w:rsidRDefault="00CA2F36" w:rsidP="00CA2F36">
            <w:pPr>
              <w:spacing w:after="0" w:line="240" w:lineRule="auto"/>
              <w:jc w:val="both"/>
              <w:rPr>
                <w:rFonts w:eastAsia="等线" w:cs="Arial"/>
                <w:color w:val="000000"/>
                <w:sz w:val="18"/>
                <w:szCs w:val="18"/>
              </w:rPr>
            </w:pPr>
            <w:r w:rsidRPr="00CA2F36">
              <w:rPr>
                <w:rFonts w:eastAsia="等线" w:cs="Arial"/>
                <w:color w:val="000000"/>
                <w:sz w:val="18"/>
                <w:szCs w:val="18"/>
              </w:rPr>
              <w:t>Developing a Digital Twin for Fusion Energy: A Foundational World Model Approach</w:t>
            </w:r>
          </w:p>
        </w:tc>
      </w:tr>
      <w:tr w:rsidR="00CA2F36" w:rsidRPr="008831D2" w14:paraId="23F1BBEF" w14:textId="77777777" w:rsidTr="00CA2F36">
        <w:trPr>
          <w:trHeight w:val="737"/>
        </w:trPr>
        <w:tc>
          <w:tcPr>
            <w:tcW w:w="568" w:type="dxa"/>
            <w:tcBorders>
              <w:top w:val="nil"/>
              <w:left w:val="single" w:sz="4" w:space="0" w:color="000000"/>
              <w:bottom w:val="single" w:sz="4" w:space="0" w:color="000000"/>
              <w:right w:val="single" w:sz="4" w:space="0" w:color="000000"/>
            </w:tcBorders>
            <w:vAlign w:val="center"/>
            <w:hideMark/>
          </w:tcPr>
          <w:p w14:paraId="05FC2EAB" w14:textId="77777777" w:rsidR="00CA2F36" w:rsidRPr="00F37D7E" w:rsidRDefault="00CA2F36" w:rsidP="00CA2F36">
            <w:pPr>
              <w:spacing w:after="0" w:line="240" w:lineRule="auto"/>
              <w:jc w:val="center"/>
              <w:rPr>
                <w:rFonts w:eastAsia="等线" w:cs="Arial"/>
                <w:color w:val="000000"/>
                <w:sz w:val="18"/>
                <w:szCs w:val="18"/>
              </w:rPr>
            </w:pPr>
            <w:r w:rsidRPr="00F37D7E">
              <w:rPr>
                <w:rFonts w:eastAsia="等线" w:cs="Arial"/>
                <w:color w:val="000000"/>
                <w:sz w:val="18"/>
                <w:szCs w:val="18"/>
              </w:rPr>
              <w:t>2</w:t>
            </w:r>
          </w:p>
        </w:tc>
        <w:tc>
          <w:tcPr>
            <w:tcW w:w="3255" w:type="dxa"/>
            <w:tcBorders>
              <w:top w:val="nil"/>
              <w:left w:val="nil"/>
              <w:bottom w:val="single" w:sz="4" w:space="0" w:color="000000"/>
              <w:right w:val="single" w:sz="4" w:space="0" w:color="000000"/>
            </w:tcBorders>
            <w:vAlign w:val="center"/>
            <w:hideMark/>
          </w:tcPr>
          <w:p w14:paraId="3696F884" w14:textId="27F7329E" w:rsidR="00CA2F36" w:rsidRPr="00E52464" w:rsidRDefault="00CA2F36" w:rsidP="00CA2F36">
            <w:pPr>
              <w:spacing w:after="0" w:line="240" w:lineRule="auto"/>
              <w:jc w:val="center"/>
              <w:rPr>
                <w:rFonts w:eastAsia="等线" w:cs="Arial"/>
                <w:color w:val="000000"/>
                <w:sz w:val="18"/>
                <w:szCs w:val="18"/>
              </w:rPr>
            </w:pPr>
            <w:r w:rsidRPr="00E52464">
              <w:rPr>
                <w:rFonts w:eastAsia="等线" w:cs="Arial"/>
                <w:color w:val="000000"/>
                <w:sz w:val="18"/>
                <w:szCs w:val="18"/>
              </w:rPr>
              <w:t>[6]</w:t>
            </w:r>
            <w:r>
              <w:rPr>
                <w:rFonts w:eastAsia="等线" w:cs="Arial" w:hint="eastAsia"/>
                <w:color w:val="000000"/>
                <w:sz w:val="18"/>
                <w:szCs w:val="18"/>
              </w:rPr>
              <w:t xml:space="preserve"> </w:t>
            </w:r>
            <w:r w:rsidRPr="00E52464">
              <w:rPr>
                <w:rFonts w:eastAsia="等线" w:cs="Arial"/>
                <w:color w:val="000000"/>
                <w:sz w:val="18"/>
                <w:szCs w:val="18"/>
              </w:rPr>
              <w:t>Tokamak Division</w:t>
            </w:r>
          </w:p>
        </w:tc>
        <w:tc>
          <w:tcPr>
            <w:tcW w:w="5924" w:type="dxa"/>
            <w:tcBorders>
              <w:top w:val="nil"/>
              <w:left w:val="nil"/>
              <w:bottom w:val="single" w:sz="4" w:space="0" w:color="000000"/>
              <w:right w:val="single" w:sz="4" w:space="0" w:color="000000"/>
            </w:tcBorders>
            <w:vAlign w:val="center"/>
            <w:hideMark/>
          </w:tcPr>
          <w:p w14:paraId="58C8A1BD" w14:textId="10CD1533" w:rsidR="00CA2F36" w:rsidRPr="00CA2F36" w:rsidRDefault="00CA2F36" w:rsidP="00CA2F36">
            <w:pPr>
              <w:spacing w:after="0" w:line="240" w:lineRule="auto"/>
              <w:jc w:val="both"/>
              <w:rPr>
                <w:rFonts w:eastAsia="等线" w:cs="Arial"/>
                <w:color w:val="000000"/>
                <w:sz w:val="18"/>
                <w:szCs w:val="18"/>
              </w:rPr>
            </w:pPr>
            <w:r w:rsidRPr="00472AB1">
              <w:rPr>
                <w:rFonts w:eastAsia="等线" w:cs="Arial"/>
                <w:color w:val="000000"/>
                <w:sz w:val="18"/>
                <w:szCs w:val="18"/>
              </w:rPr>
              <w:t>Coupled free-boundary core-edge-SOL transport modelling of ITER scenarios with optimum Heating and Current Drive, W transport model development, and validation in EAST</w:t>
            </w:r>
          </w:p>
        </w:tc>
      </w:tr>
      <w:tr w:rsidR="00CA2F36" w:rsidRPr="008831D2" w14:paraId="026124FA" w14:textId="77777777" w:rsidTr="00CA2F36">
        <w:trPr>
          <w:trHeight w:val="737"/>
        </w:trPr>
        <w:tc>
          <w:tcPr>
            <w:tcW w:w="568" w:type="dxa"/>
            <w:tcBorders>
              <w:top w:val="nil"/>
              <w:left w:val="single" w:sz="4" w:space="0" w:color="000000"/>
              <w:bottom w:val="single" w:sz="4" w:space="0" w:color="000000"/>
              <w:right w:val="single" w:sz="4" w:space="0" w:color="000000"/>
            </w:tcBorders>
            <w:vAlign w:val="center"/>
            <w:hideMark/>
          </w:tcPr>
          <w:p w14:paraId="0BC3855C" w14:textId="77777777" w:rsidR="00CA2F36" w:rsidRPr="00F37D7E" w:rsidRDefault="00CA2F36" w:rsidP="00CA2F36">
            <w:pPr>
              <w:spacing w:after="0" w:line="240" w:lineRule="auto"/>
              <w:jc w:val="center"/>
              <w:rPr>
                <w:rFonts w:eastAsia="等线" w:cs="Arial"/>
                <w:color w:val="000000"/>
                <w:sz w:val="18"/>
                <w:szCs w:val="18"/>
              </w:rPr>
            </w:pPr>
            <w:r w:rsidRPr="00F37D7E">
              <w:rPr>
                <w:rFonts w:eastAsia="等线" w:cs="Arial"/>
                <w:color w:val="000000"/>
                <w:sz w:val="18"/>
                <w:szCs w:val="18"/>
              </w:rPr>
              <w:t>3</w:t>
            </w:r>
          </w:p>
        </w:tc>
        <w:tc>
          <w:tcPr>
            <w:tcW w:w="3255" w:type="dxa"/>
            <w:tcBorders>
              <w:top w:val="nil"/>
              <w:left w:val="nil"/>
              <w:bottom w:val="single" w:sz="4" w:space="0" w:color="000000"/>
              <w:right w:val="single" w:sz="4" w:space="0" w:color="000000"/>
            </w:tcBorders>
            <w:vAlign w:val="center"/>
            <w:hideMark/>
          </w:tcPr>
          <w:p w14:paraId="66DFE37A" w14:textId="79CA56FC" w:rsidR="00CA2F36" w:rsidRPr="00E52464" w:rsidRDefault="00CA2F36" w:rsidP="00CA2F36">
            <w:pPr>
              <w:spacing w:after="0" w:line="240" w:lineRule="auto"/>
              <w:jc w:val="center"/>
              <w:rPr>
                <w:rFonts w:eastAsia="等线" w:cs="Arial"/>
                <w:color w:val="000000"/>
                <w:sz w:val="18"/>
                <w:szCs w:val="18"/>
              </w:rPr>
            </w:pPr>
            <w:r w:rsidRPr="00E52464">
              <w:rPr>
                <w:rFonts w:eastAsia="等线" w:cs="Arial"/>
                <w:color w:val="000000"/>
                <w:sz w:val="18"/>
                <w:szCs w:val="18"/>
              </w:rPr>
              <w:t>[5]</w:t>
            </w:r>
            <w:r>
              <w:rPr>
                <w:rFonts w:eastAsia="等线" w:cs="Arial" w:hint="eastAsia"/>
                <w:color w:val="000000"/>
                <w:sz w:val="18"/>
                <w:szCs w:val="18"/>
              </w:rPr>
              <w:t xml:space="preserve"> </w:t>
            </w:r>
            <w:r w:rsidRPr="00E52464">
              <w:rPr>
                <w:rFonts w:eastAsia="等线" w:cs="Arial"/>
                <w:color w:val="000000"/>
                <w:sz w:val="18"/>
                <w:szCs w:val="18"/>
              </w:rPr>
              <w:t>Theory and Simulation Division</w:t>
            </w:r>
          </w:p>
        </w:tc>
        <w:tc>
          <w:tcPr>
            <w:tcW w:w="5924" w:type="dxa"/>
            <w:tcBorders>
              <w:top w:val="nil"/>
              <w:left w:val="nil"/>
              <w:bottom w:val="single" w:sz="4" w:space="0" w:color="000000"/>
              <w:right w:val="single" w:sz="4" w:space="0" w:color="000000"/>
            </w:tcBorders>
            <w:vAlign w:val="center"/>
            <w:hideMark/>
          </w:tcPr>
          <w:p w14:paraId="36269CFB" w14:textId="31BF8AE0" w:rsidR="00CA2F36" w:rsidRPr="00F37D7E" w:rsidRDefault="00CA2F36" w:rsidP="00CA2F36">
            <w:pPr>
              <w:spacing w:after="0" w:line="240" w:lineRule="auto"/>
              <w:jc w:val="both"/>
              <w:rPr>
                <w:rFonts w:eastAsia="等线" w:cs="Arial"/>
                <w:color w:val="000000"/>
                <w:sz w:val="18"/>
                <w:szCs w:val="18"/>
              </w:rPr>
            </w:pPr>
            <w:r w:rsidRPr="00472AB1">
              <w:rPr>
                <w:rFonts w:eastAsia="等线" w:cs="Arial"/>
                <w:color w:val="000000"/>
                <w:sz w:val="18"/>
                <w:szCs w:val="18"/>
              </w:rPr>
              <w:t>MHD simulations of Tungsten transport in small ELM regimes and validation in EAST</w:t>
            </w:r>
          </w:p>
        </w:tc>
      </w:tr>
      <w:tr w:rsidR="00CA2F36" w:rsidRPr="008831D2" w14:paraId="4A41A87D" w14:textId="77777777" w:rsidTr="00CA2F36">
        <w:trPr>
          <w:trHeight w:val="737"/>
        </w:trPr>
        <w:tc>
          <w:tcPr>
            <w:tcW w:w="568" w:type="dxa"/>
            <w:tcBorders>
              <w:top w:val="nil"/>
              <w:left w:val="single" w:sz="4" w:space="0" w:color="000000"/>
              <w:bottom w:val="single" w:sz="4" w:space="0" w:color="000000"/>
              <w:right w:val="single" w:sz="4" w:space="0" w:color="000000"/>
            </w:tcBorders>
            <w:vAlign w:val="center"/>
            <w:hideMark/>
          </w:tcPr>
          <w:p w14:paraId="63D42B7D" w14:textId="77777777" w:rsidR="00CA2F36" w:rsidRPr="00F37D7E" w:rsidRDefault="00CA2F36" w:rsidP="00CA2F36">
            <w:pPr>
              <w:spacing w:after="0" w:line="240" w:lineRule="auto"/>
              <w:jc w:val="center"/>
              <w:rPr>
                <w:rFonts w:eastAsia="等线" w:cs="Arial"/>
                <w:color w:val="000000"/>
                <w:sz w:val="18"/>
                <w:szCs w:val="18"/>
              </w:rPr>
            </w:pPr>
            <w:r w:rsidRPr="00F37D7E">
              <w:rPr>
                <w:rFonts w:eastAsia="等线" w:cs="Arial"/>
                <w:color w:val="000000"/>
                <w:sz w:val="18"/>
                <w:szCs w:val="18"/>
              </w:rPr>
              <w:t>4</w:t>
            </w:r>
          </w:p>
        </w:tc>
        <w:tc>
          <w:tcPr>
            <w:tcW w:w="3255" w:type="dxa"/>
            <w:tcBorders>
              <w:top w:val="nil"/>
              <w:left w:val="nil"/>
              <w:bottom w:val="single" w:sz="4" w:space="0" w:color="000000"/>
              <w:right w:val="single" w:sz="4" w:space="0" w:color="000000"/>
            </w:tcBorders>
            <w:vAlign w:val="center"/>
            <w:hideMark/>
          </w:tcPr>
          <w:p w14:paraId="5D953BBE" w14:textId="490B9757" w:rsidR="00CA2F36" w:rsidRPr="00E52464" w:rsidRDefault="00CA2F36" w:rsidP="00CA2F36">
            <w:pPr>
              <w:spacing w:after="0" w:line="240" w:lineRule="auto"/>
              <w:jc w:val="center"/>
              <w:rPr>
                <w:rFonts w:eastAsia="等线" w:cs="Arial"/>
                <w:color w:val="000000"/>
                <w:sz w:val="18"/>
                <w:szCs w:val="18"/>
              </w:rPr>
            </w:pPr>
            <w:r w:rsidRPr="00E52464">
              <w:rPr>
                <w:rFonts w:eastAsia="等线" w:cs="Arial"/>
                <w:color w:val="000000"/>
                <w:sz w:val="18"/>
                <w:szCs w:val="18"/>
              </w:rPr>
              <w:t>[5]</w:t>
            </w:r>
            <w:r>
              <w:rPr>
                <w:rFonts w:eastAsia="等线" w:cs="Arial" w:hint="eastAsia"/>
                <w:color w:val="000000"/>
                <w:sz w:val="18"/>
                <w:szCs w:val="18"/>
              </w:rPr>
              <w:t xml:space="preserve"> </w:t>
            </w:r>
            <w:r w:rsidRPr="00E52464">
              <w:rPr>
                <w:rFonts w:eastAsia="等线" w:cs="Arial"/>
                <w:color w:val="000000"/>
                <w:sz w:val="18"/>
                <w:szCs w:val="18"/>
              </w:rPr>
              <w:t>Theory and Simulation Division</w:t>
            </w:r>
          </w:p>
        </w:tc>
        <w:tc>
          <w:tcPr>
            <w:tcW w:w="5924" w:type="dxa"/>
            <w:tcBorders>
              <w:top w:val="nil"/>
              <w:left w:val="nil"/>
              <w:bottom w:val="single" w:sz="4" w:space="0" w:color="000000"/>
              <w:right w:val="single" w:sz="4" w:space="0" w:color="000000"/>
            </w:tcBorders>
            <w:vAlign w:val="center"/>
            <w:hideMark/>
          </w:tcPr>
          <w:p w14:paraId="4121D6FE" w14:textId="5B75DC79" w:rsidR="00CA2F36" w:rsidRPr="00F37D7E" w:rsidRDefault="00CA2F36" w:rsidP="00CA2F36">
            <w:pPr>
              <w:spacing w:after="0" w:line="240" w:lineRule="auto"/>
              <w:jc w:val="both"/>
              <w:rPr>
                <w:rFonts w:eastAsia="等线" w:cs="Arial"/>
                <w:color w:val="000000"/>
                <w:sz w:val="18"/>
                <w:szCs w:val="18"/>
              </w:rPr>
            </w:pPr>
            <w:r w:rsidRPr="00CA2F36">
              <w:rPr>
                <w:rFonts w:eastAsia="等线" w:cs="Arial"/>
                <w:color w:val="000000"/>
                <w:sz w:val="18"/>
                <w:szCs w:val="18"/>
              </w:rPr>
              <w:t>ITER scenario modelling with the PDS including tungsten transport with benchmarks and validation on EAST</w:t>
            </w:r>
          </w:p>
        </w:tc>
      </w:tr>
      <w:tr w:rsidR="00CA2F36" w:rsidRPr="008831D2" w14:paraId="15D66E39" w14:textId="77777777" w:rsidTr="00CA2F36">
        <w:trPr>
          <w:trHeight w:val="737"/>
        </w:trPr>
        <w:tc>
          <w:tcPr>
            <w:tcW w:w="568" w:type="dxa"/>
            <w:tcBorders>
              <w:top w:val="nil"/>
              <w:left w:val="single" w:sz="4" w:space="0" w:color="000000"/>
              <w:bottom w:val="single" w:sz="4" w:space="0" w:color="000000"/>
              <w:right w:val="single" w:sz="4" w:space="0" w:color="000000"/>
            </w:tcBorders>
            <w:vAlign w:val="center"/>
            <w:hideMark/>
          </w:tcPr>
          <w:p w14:paraId="53E9918F" w14:textId="77777777" w:rsidR="00CA2F36" w:rsidRPr="00F37D7E" w:rsidRDefault="00CA2F36" w:rsidP="00CA2F36">
            <w:pPr>
              <w:spacing w:after="0" w:line="240" w:lineRule="auto"/>
              <w:jc w:val="center"/>
              <w:rPr>
                <w:rFonts w:eastAsia="等线" w:cs="Arial"/>
                <w:color w:val="000000"/>
                <w:sz w:val="18"/>
                <w:szCs w:val="18"/>
              </w:rPr>
            </w:pPr>
            <w:r w:rsidRPr="00F37D7E">
              <w:rPr>
                <w:rFonts w:eastAsia="等线" w:cs="Arial"/>
                <w:color w:val="000000"/>
                <w:sz w:val="18"/>
                <w:szCs w:val="18"/>
              </w:rPr>
              <w:t>5</w:t>
            </w:r>
          </w:p>
        </w:tc>
        <w:tc>
          <w:tcPr>
            <w:tcW w:w="3255" w:type="dxa"/>
            <w:tcBorders>
              <w:top w:val="nil"/>
              <w:left w:val="nil"/>
              <w:bottom w:val="single" w:sz="4" w:space="0" w:color="000000"/>
              <w:right w:val="single" w:sz="4" w:space="0" w:color="000000"/>
            </w:tcBorders>
            <w:vAlign w:val="center"/>
            <w:hideMark/>
          </w:tcPr>
          <w:p w14:paraId="42820619" w14:textId="0A13BBB3" w:rsidR="00CA2F36" w:rsidRPr="00E52464" w:rsidRDefault="00CA2F36" w:rsidP="00CA2F36">
            <w:pPr>
              <w:spacing w:after="0" w:line="240" w:lineRule="auto"/>
              <w:jc w:val="center"/>
              <w:rPr>
                <w:rFonts w:eastAsia="等线" w:cs="Arial"/>
                <w:color w:val="000000"/>
                <w:sz w:val="18"/>
                <w:szCs w:val="18"/>
              </w:rPr>
            </w:pPr>
            <w:r w:rsidRPr="00E52464">
              <w:rPr>
                <w:rFonts w:eastAsia="等线" w:cs="Arial"/>
                <w:color w:val="000000"/>
                <w:sz w:val="18"/>
                <w:szCs w:val="18"/>
              </w:rPr>
              <w:t>[6]</w:t>
            </w:r>
            <w:r>
              <w:rPr>
                <w:rFonts w:eastAsia="等线" w:cs="Arial" w:hint="eastAsia"/>
                <w:color w:val="000000"/>
                <w:sz w:val="18"/>
                <w:szCs w:val="18"/>
              </w:rPr>
              <w:t xml:space="preserve"> </w:t>
            </w:r>
            <w:r w:rsidRPr="00E52464">
              <w:rPr>
                <w:rFonts w:eastAsia="等线" w:cs="Arial"/>
                <w:color w:val="000000"/>
                <w:sz w:val="18"/>
                <w:szCs w:val="18"/>
              </w:rPr>
              <w:t>Tokamak Division</w:t>
            </w:r>
          </w:p>
        </w:tc>
        <w:tc>
          <w:tcPr>
            <w:tcW w:w="5924" w:type="dxa"/>
            <w:tcBorders>
              <w:top w:val="nil"/>
              <w:left w:val="nil"/>
              <w:bottom w:val="single" w:sz="4" w:space="0" w:color="000000"/>
              <w:right w:val="single" w:sz="4" w:space="0" w:color="000000"/>
            </w:tcBorders>
            <w:vAlign w:val="center"/>
            <w:hideMark/>
          </w:tcPr>
          <w:p w14:paraId="1130BD2F" w14:textId="591FE2AD" w:rsidR="00CA2F36" w:rsidRPr="00F37D7E" w:rsidRDefault="00CA2F36" w:rsidP="00CA2F36">
            <w:pPr>
              <w:spacing w:after="0" w:line="240" w:lineRule="auto"/>
              <w:jc w:val="both"/>
              <w:rPr>
                <w:rFonts w:eastAsia="等线" w:cs="Arial"/>
                <w:color w:val="000000"/>
                <w:sz w:val="18"/>
                <w:szCs w:val="18"/>
              </w:rPr>
            </w:pPr>
            <w:r w:rsidRPr="00472AB1">
              <w:rPr>
                <w:rFonts w:eastAsia="等线" w:cs="Arial"/>
                <w:color w:val="000000"/>
                <w:sz w:val="18"/>
                <w:szCs w:val="18"/>
              </w:rPr>
              <w:t>Study of SPI mitigated disruptions to define the optimum injection sequence for the ITER and BEST DMS in an automatic way</w:t>
            </w:r>
          </w:p>
        </w:tc>
      </w:tr>
      <w:tr w:rsidR="00CA2F36" w:rsidRPr="008831D2" w14:paraId="761373A6" w14:textId="77777777" w:rsidTr="00CA2F36">
        <w:trPr>
          <w:trHeight w:val="737"/>
        </w:trPr>
        <w:tc>
          <w:tcPr>
            <w:tcW w:w="568" w:type="dxa"/>
            <w:tcBorders>
              <w:top w:val="nil"/>
              <w:left w:val="single" w:sz="4" w:space="0" w:color="000000"/>
              <w:bottom w:val="single" w:sz="4" w:space="0" w:color="000000"/>
              <w:right w:val="single" w:sz="4" w:space="0" w:color="000000"/>
            </w:tcBorders>
            <w:vAlign w:val="center"/>
            <w:hideMark/>
          </w:tcPr>
          <w:p w14:paraId="5E4F3262" w14:textId="77777777" w:rsidR="00CA2F36" w:rsidRPr="00F37D7E" w:rsidRDefault="00CA2F36" w:rsidP="00CA2F36">
            <w:pPr>
              <w:spacing w:after="0" w:line="240" w:lineRule="auto"/>
              <w:jc w:val="center"/>
              <w:rPr>
                <w:rFonts w:eastAsia="等线" w:cs="Arial"/>
                <w:color w:val="000000"/>
                <w:sz w:val="18"/>
                <w:szCs w:val="18"/>
              </w:rPr>
            </w:pPr>
            <w:r w:rsidRPr="00F37D7E">
              <w:rPr>
                <w:rFonts w:eastAsia="等线" w:cs="Arial"/>
                <w:color w:val="000000"/>
                <w:sz w:val="18"/>
                <w:szCs w:val="18"/>
              </w:rPr>
              <w:t>6</w:t>
            </w:r>
          </w:p>
        </w:tc>
        <w:tc>
          <w:tcPr>
            <w:tcW w:w="3255" w:type="dxa"/>
            <w:tcBorders>
              <w:top w:val="nil"/>
              <w:left w:val="nil"/>
              <w:bottom w:val="single" w:sz="4" w:space="0" w:color="000000"/>
              <w:right w:val="single" w:sz="4" w:space="0" w:color="000000"/>
            </w:tcBorders>
            <w:vAlign w:val="center"/>
            <w:hideMark/>
          </w:tcPr>
          <w:p w14:paraId="1F4CC3DA" w14:textId="5DA898E8" w:rsidR="00CA2F36" w:rsidRPr="00E52464" w:rsidRDefault="00CA2F36" w:rsidP="00CA2F36">
            <w:pPr>
              <w:spacing w:after="0" w:line="240" w:lineRule="auto"/>
              <w:jc w:val="center"/>
              <w:rPr>
                <w:rFonts w:eastAsia="等线" w:cs="Arial"/>
                <w:color w:val="000000"/>
                <w:sz w:val="18"/>
                <w:szCs w:val="18"/>
              </w:rPr>
            </w:pPr>
            <w:r w:rsidRPr="00E52464">
              <w:rPr>
                <w:rFonts w:eastAsia="等线" w:cs="Arial"/>
                <w:color w:val="000000"/>
                <w:sz w:val="18"/>
                <w:szCs w:val="18"/>
              </w:rPr>
              <w:t>[4]</w:t>
            </w:r>
            <w:r>
              <w:rPr>
                <w:rFonts w:eastAsia="等线" w:cs="Arial" w:hint="eastAsia"/>
                <w:color w:val="000000"/>
                <w:sz w:val="18"/>
                <w:szCs w:val="18"/>
              </w:rPr>
              <w:t xml:space="preserve"> </w:t>
            </w:r>
            <w:r w:rsidRPr="00E52464">
              <w:rPr>
                <w:rFonts w:eastAsia="等线" w:cs="Arial"/>
                <w:color w:val="000000"/>
                <w:sz w:val="18"/>
                <w:szCs w:val="18"/>
              </w:rPr>
              <w:t>Reactor Design Division</w:t>
            </w:r>
          </w:p>
        </w:tc>
        <w:tc>
          <w:tcPr>
            <w:tcW w:w="5924" w:type="dxa"/>
            <w:tcBorders>
              <w:top w:val="nil"/>
              <w:left w:val="nil"/>
              <w:bottom w:val="single" w:sz="4" w:space="0" w:color="000000"/>
              <w:right w:val="single" w:sz="4" w:space="0" w:color="000000"/>
            </w:tcBorders>
            <w:vAlign w:val="center"/>
            <w:hideMark/>
          </w:tcPr>
          <w:p w14:paraId="5F024B66" w14:textId="791DF5C3" w:rsidR="00CA2F36" w:rsidRPr="00CA2F36" w:rsidRDefault="00CA2F36" w:rsidP="00CA2F36">
            <w:pPr>
              <w:spacing w:after="0" w:line="240" w:lineRule="auto"/>
              <w:jc w:val="both"/>
              <w:rPr>
                <w:rFonts w:eastAsia="等线" w:cs="Arial"/>
                <w:color w:val="000000"/>
                <w:sz w:val="18"/>
                <w:szCs w:val="18"/>
              </w:rPr>
            </w:pPr>
            <w:r w:rsidRPr="00472AB1">
              <w:rPr>
                <w:rFonts w:eastAsia="等线" w:cs="Arial"/>
                <w:color w:val="000000"/>
                <w:sz w:val="18"/>
                <w:szCs w:val="18"/>
              </w:rPr>
              <w:t>Experimental validation on EAST of unmitigated thermal and current quenches modelled with JOREK</w:t>
            </w:r>
          </w:p>
        </w:tc>
      </w:tr>
      <w:tr w:rsidR="00CA2F36" w:rsidRPr="008831D2" w14:paraId="0AD82A27" w14:textId="77777777" w:rsidTr="00CA2F36">
        <w:trPr>
          <w:trHeight w:val="737"/>
        </w:trPr>
        <w:tc>
          <w:tcPr>
            <w:tcW w:w="568" w:type="dxa"/>
            <w:tcBorders>
              <w:top w:val="nil"/>
              <w:left w:val="single" w:sz="4" w:space="0" w:color="000000"/>
              <w:bottom w:val="single" w:sz="4" w:space="0" w:color="000000"/>
              <w:right w:val="single" w:sz="4" w:space="0" w:color="000000"/>
            </w:tcBorders>
            <w:vAlign w:val="center"/>
            <w:hideMark/>
          </w:tcPr>
          <w:p w14:paraId="6348A136" w14:textId="77777777" w:rsidR="00CA2F36" w:rsidRPr="00F37D7E" w:rsidRDefault="00CA2F36" w:rsidP="00CA2F36">
            <w:pPr>
              <w:spacing w:after="0" w:line="240" w:lineRule="auto"/>
              <w:jc w:val="center"/>
              <w:rPr>
                <w:rFonts w:eastAsia="等线" w:cs="Arial"/>
                <w:color w:val="000000"/>
                <w:sz w:val="18"/>
                <w:szCs w:val="18"/>
              </w:rPr>
            </w:pPr>
            <w:r w:rsidRPr="00F37D7E">
              <w:rPr>
                <w:rFonts w:eastAsia="等线" w:cs="Arial"/>
                <w:color w:val="000000"/>
                <w:sz w:val="18"/>
                <w:szCs w:val="18"/>
              </w:rPr>
              <w:t>7</w:t>
            </w:r>
          </w:p>
        </w:tc>
        <w:tc>
          <w:tcPr>
            <w:tcW w:w="3255" w:type="dxa"/>
            <w:tcBorders>
              <w:top w:val="nil"/>
              <w:left w:val="nil"/>
              <w:bottom w:val="single" w:sz="4" w:space="0" w:color="000000"/>
              <w:right w:val="single" w:sz="4" w:space="0" w:color="000000"/>
            </w:tcBorders>
            <w:vAlign w:val="center"/>
            <w:hideMark/>
          </w:tcPr>
          <w:p w14:paraId="745D82D5" w14:textId="3FD42339" w:rsidR="00CA2F36" w:rsidRPr="00E52464" w:rsidRDefault="00CA2F36" w:rsidP="00CA2F36">
            <w:pPr>
              <w:spacing w:after="0" w:line="240" w:lineRule="auto"/>
              <w:jc w:val="center"/>
              <w:rPr>
                <w:rFonts w:eastAsia="等线" w:cs="Arial"/>
                <w:color w:val="000000"/>
                <w:sz w:val="18"/>
                <w:szCs w:val="18"/>
              </w:rPr>
            </w:pPr>
            <w:r w:rsidRPr="00E52464">
              <w:rPr>
                <w:rFonts w:eastAsia="等线" w:cs="Arial"/>
                <w:color w:val="000000"/>
                <w:sz w:val="18"/>
                <w:szCs w:val="18"/>
              </w:rPr>
              <w:t>[6]</w:t>
            </w:r>
            <w:r>
              <w:rPr>
                <w:rFonts w:eastAsia="等线" w:cs="Arial" w:hint="eastAsia"/>
                <w:color w:val="000000"/>
                <w:sz w:val="18"/>
                <w:szCs w:val="18"/>
              </w:rPr>
              <w:t xml:space="preserve"> </w:t>
            </w:r>
            <w:r w:rsidRPr="00E52464">
              <w:rPr>
                <w:rFonts w:eastAsia="等线" w:cs="Arial"/>
                <w:color w:val="000000"/>
                <w:sz w:val="18"/>
                <w:szCs w:val="18"/>
              </w:rPr>
              <w:t>Tokamak Division</w:t>
            </w:r>
          </w:p>
        </w:tc>
        <w:tc>
          <w:tcPr>
            <w:tcW w:w="5924" w:type="dxa"/>
            <w:tcBorders>
              <w:top w:val="nil"/>
              <w:left w:val="nil"/>
              <w:bottom w:val="single" w:sz="4" w:space="0" w:color="000000"/>
              <w:right w:val="single" w:sz="4" w:space="0" w:color="000000"/>
            </w:tcBorders>
            <w:vAlign w:val="center"/>
            <w:hideMark/>
          </w:tcPr>
          <w:p w14:paraId="42712D00" w14:textId="766AC3EF" w:rsidR="00CA2F36" w:rsidRPr="00F37D7E" w:rsidRDefault="00CA2F36" w:rsidP="00CA2F36">
            <w:pPr>
              <w:spacing w:after="0" w:line="240" w:lineRule="auto"/>
              <w:jc w:val="both"/>
              <w:rPr>
                <w:rFonts w:eastAsia="等线" w:cs="Arial"/>
                <w:color w:val="000000"/>
                <w:sz w:val="18"/>
                <w:szCs w:val="18"/>
              </w:rPr>
            </w:pPr>
            <w:r w:rsidRPr="00AE0658">
              <w:rPr>
                <w:rFonts w:eastAsia="等线" w:cs="Arial"/>
                <w:color w:val="000000"/>
                <w:sz w:val="18"/>
                <w:szCs w:val="18"/>
              </w:rPr>
              <w:t>Assessment of divertor cassette shunts for detachment control on BEST and tests on ITER</w:t>
            </w:r>
          </w:p>
        </w:tc>
      </w:tr>
      <w:tr w:rsidR="00CA2F36" w:rsidRPr="008831D2" w14:paraId="64C8BA6B" w14:textId="77777777" w:rsidTr="00CA2F36">
        <w:trPr>
          <w:trHeight w:val="737"/>
        </w:trPr>
        <w:tc>
          <w:tcPr>
            <w:tcW w:w="568" w:type="dxa"/>
            <w:tcBorders>
              <w:top w:val="nil"/>
              <w:left w:val="single" w:sz="4" w:space="0" w:color="000000"/>
              <w:bottom w:val="single" w:sz="4" w:space="0" w:color="000000"/>
              <w:right w:val="single" w:sz="4" w:space="0" w:color="000000"/>
            </w:tcBorders>
            <w:vAlign w:val="center"/>
            <w:hideMark/>
          </w:tcPr>
          <w:p w14:paraId="21D5C2C8" w14:textId="77777777" w:rsidR="00CA2F36" w:rsidRPr="00F37D7E" w:rsidRDefault="00CA2F36" w:rsidP="00CA2F36">
            <w:pPr>
              <w:spacing w:after="0" w:line="240" w:lineRule="auto"/>
              <w:jc w:val="center"/>
              <w:rPr>
                <w:rFonts w:eastAsia="等线" w:cs="Arial"/>
                <w:color w:val="000000"/>
                <w:sz w:val="18"/>
                <w:szCs w:val="18"/>
              </w:rPr>
            </w:pPr>
            <w:r w:rsidRPr="00F37D7E">
              <w:rPr>
                <w:rFonts w:eastAsia="等线" w:cs="Arial"/>
                <w:color w:val="000000"/>
                <w:sz w:val="18"/>
                <w:szCs w:val="18"/>
              </w:rPr>
              <w:t>8</w:t>
            </w:r>
          </w:p>
        </w:tc>
        <w:tc>
          <w:tcPr>
            <w:tcW w:w="3255" w:type="dxa"/>
            <w:tcBorders>
              <w:top w:val="nil"/>
              <w:left w:val="nil"/>
              <w:bottom w:val="single" w:sz="4" w:space="0" w:color="000000"/>
              <w:right w:val="single" w:sz="4" w:space="0" w:color="000000"/>
            </w:tcBorders>
            <w:vAlign w:val="center"/>
            <w:hideMark/>
          </w:tcPr>
          <w:p w14:paraId="209E375E" w14:textId="036EC829" w:rsidR="00CA2F36" w:rsidRPr="00E52464" w:rsidRDefault="00CA2F36" w:rsidP="00CA2F36">
            <w:pPr>
              <w:spacing w:after="0" w:line="240" w:lineRule="auto"/>
              <w:jc w:val="center"/>
              <w:rPr>
                <w:rFonts w:eastAsia="等线" w:cs="Arial"/>
                <w:color w:val="000000"/>
                <w:sz w:val="18"/>
                <w:szCs w:val="18"/>
              </w:rPr>
            </w:pPr>
            <w:r w:rsidRPr="00E52464">
              <w:rPr>
                <w:rFonts w:eastAsia="等线" w:cs="Arial"/>
                <w:color w:val="000000"/>
                <w:sz w:val="18"/>
                <w:szCs w:val="18"/>
              </w:rPr>
              <w:t>[6]</w:t>
            </w:r>
            <w:r>
              <w:rPr>
                <w:rFonts w:eastAsia="等线" w:cs="Arial" w:hint="eastAsia"/>
                <w:color w:val="000000"/>
                <w:sz w:val="18"/>
                <w:szCs w:val="18"/>
              </w:rPr>
              <w:t xml:space="preserve"> </w:t>
            </w:r>
            <w:r w:rsidRPr="00E52464">
              <w:rPr>
                <w:rFonts w:eastAsia="等线" w:cs="Arial"/>
                <w:color w:val="000000"/>
                <w:sz w:val="18"/>
                <w:szCs w:val="18"/>
              </w:rPr>
              <w:t>Tokamak Division</w:t>
            </w:r>
          </w:p>
        </w:tc>
        <w:tc>
          <w:tcPr>
            <w:tcW w:w="5924" w:type="dxa"/>
            <w:tcBorders>
              <w:top w:val="nil"/>
              <w:left w:val="nil"/>
              <w:bottom w:val="single" w:sz="4" w:space="0" w:color="000000"/>
              <w:right w:val="single" w:sz="4" w:space="0" w:color="000000"/>
            </w:tcBorders>
            <w:vAlign w:val="center"/>
            <w:hideMark/>
          </w:tcPr>
          <w:p w14:paraId="70BEDA47" w14:textId="6E5C2890" w:rsidR="00CA2F36" w:rsidRPr="00F37D7E" w:rsidRDefault="00CA2F36" w:rsidP="00CA2F36">
            <w:pPr>
              <w:spacing w:after="0" w:line="240" w:lineRule="auto"/>
              <w:jc w:val="both"/>
              <w:rPr>
                <w:rFonts w:eastAsia="等线" w:cs="Arial"/>
                <w:color w:val="000000"/>
                <w:sz w:val="18"/>
                <w:szCs w:val="18"/>
              </w:rPr>
            </w:pPr>
            <w:r w:rsidRPr="00AE0658">
              <w:rPr>
                <w:rFonts w:eastAsia="等线" w:cs="Arial"/>
                <w:color w:val="000000"/>
                <w:sz w:val="18"/>
                <w:szCs w:val="18"/>
              </w:rPr>
              <w:t>Exploration of Infrared-Based Detachment Control for BEST and ITER with Applications to EAST</w:t>
            </w:r>
          </w:p>
        </w:tc>
      </w:tr>
    </w:tbl>
    <w:p w14:paraId="27DD10E8" w14:textId="77777777" w:rsidR="001B7FCF" w:rsidRPr="00046C97" w:rsidRDefault="001B7FCF" w:rsidP="001B7FCF">
      <w:pPr>
        <w:rPr>
          <w:rFonts w:ascii="Garamond" w:eastAsia="宋体" w:hAnsi="Garamond" w:cs="Garamond"/>
          <w:color w:val="000000"/>
          <w:sz w:val="24"/>
          <w:szCs w:val="24"/>
          <w:lang w:eastAsia="zh-CN"/>
          <w14:ligatures w14:val="standardContextual"/>
        </w:rPr>
      </w:pPr>
    </w:p>
    <w:tbl>
      <w:tblPr>
        <w:tblW w:w="9747" w:type="dxa"/>
        <w:tblLook w:val="04A0" w:firstRow="1" w:lastRow="0" w:firstColumn="1" w:lastColumn="0" w:noHBand="0" w:noVBand="1"/>
      </w:tblPr>
      <w:tblGrid>
        <w:gridCol w:w="568"/>
        <w:gridCol w:w="3255"/>
        <w:gridCol w:w="5924"/>
      </w:tblGrid>
      <w:tr w:rsidR="001B7FCF" w:rsidRPr="00F37D7E" w14:paraId="2C05F838" w14:textId="77777777" w:rsidTr="00CA2F36">
        <w:trPr>
          <w:trHeight w:val="437"/>
        </w:trPr>
        <w:tc>
          <w:tcPr>
            <w:tcW w:w="568" w:type="dxa"/>
            <w:tcBorders>
              <w:top w:val="single" w:sz="4" w:space="0" w:color="000000"/>
              <w:left w:val="single" w:sz="4" w:space="0" w:color="000000"/>
              <w:bottom w:val="single" w:sz="4" w:space="0" w:color="000000"/>
              <w:right w:val="single" w:sz="4" w:space="0" w:color="000000"/>
            </w:tcBorders>
            <w:shd w:val="clear" w:color="000000" w:fill="99CCFF"/>
            <w:vAlign w:val="bottom"/>
            <w:hideMark/>
          </w:tcPr>
          <w:p w14:paraId="66DE6188" w14:textId="77777777" w:rsidR="001B7FCF" w:rsidRPr="00F37D7E" w:rsidRDefault="001B7FCF" w:rsidP="00541861">
            <w:pPr>
              <w:jc w:val="center"/>
              <w:rPr>
                <w:rFonts w:ascii="宋体" w:eastAsia="宋体" w:hAnsi="宋体" w:cs="宋体" w:hint="eastAsia"/>
                <w:b/>
                <w:bCs/>
                <w:color w:val="000000"/>
                <w:sz w:val="18"/>
                <w:szCs w:val="18"/>
              </w:rPr>
            </w:pPr>
            <w:r w:rsidRPr="00F37D7E">
              <w:rPr>
                <w:rFonts w:ascii="宋体" w:eastAsia="宋体" w:hAnsi="宋体" w:cs="宋体"/>
                <w:b/>
                <w:bCs/>
                <w:color w:val="000000"/>
                <w:sz w:val="18"/>
                <w:szCs w:val="18"/>
              </w:rPr>
              <w:t>No.</w:t>
            </w:r>
          </w:p>
        </w:tc>
        <w:tc>
          <w:tcPr>
            <w:tcW w:w="3255" w:type="dxa"/>
            <w:tcBorders>
              <w:top w:val="single" w:sz="4" w:space="0" w:color="000000"/>
              <w:left w:val="nil"/>
              <w:bottom w:val="single" w:sz="4" w:space="0" w:color="000000"/>
              <w:right w:val="single" w:sz="4" w:space="0" w:color="000000"/>
            </w:tcBorders>
            <w:shd w:val="clear" w:color="000000" w:fill="99CCFF"/>
            <w:vAlign w:val="bottom"/>
            <w:hideMark/>
          </w:tcPr>
          <w:p w14:paraId="7C5082A8" w14:textId="77777777" w:rsidR="001B7FCF" w:rsidRPr="00F37D7E" w:rsidRDefault="001B7FCF" w:rsidP="00541861">
            <w:pPr>
              <w:jc w:val="center"/>
              <w:rPr>
                <w:rFonts w:eastAsia="等线" w:cs="Arial"/>
                <w:b/>
                <w:bCs/>
                <w:color w:val="000000"/>
                <w:sz w:val="18"/>
                <w:szCs w:val="18"/>
              </w:rPr>
            </w:pPr>
            <w:r w:rsidRPr="00F37D7E">
              <w:rPr>
                <w:rFonts w:eastAsia="等线" w:cs="Arial"/>
                <w:b/>
                <w:bCs/>
                <w:color w:val="000000"/>
                <w:sz w:val="18"/>
                <w:szCs w:val="18"/>
              </w:rPr>
              <w:t>Hiring Department</w:t>
            </w:r>
          </w:p>
        </w:tc>
        <w:tc>
          <w:tcPr>
            <w:tcW w:w="5924" w:type="dxa"/>
            <w:tcBorders>
              <w:top w:val="single" w:sz="4" w:space="0" w:color="000000"/>
              <w:left w:val="nil"/>
              <w:bottom w:val="single" w:sz="4" w:space="0" w:color="000000"/>
              <w:right w:val="single" w:sz="4" w:space="0" w:color="000000"/>
            </w:tcBorders>
            <w:shd w:val="clear" w:color="000000" w:fill="FF99CC"/>
            <w:vAlign w:val="bottom"/>
            <w:hideMark/>
          </w:tcPr>
          <w:p w14:paraId="37B16895" w14:textId="77777777" w:rsidR="001B7FCF" w:rsidRPr="00F37D7E" w:rsidRDefault="001B7FCF" w:rsidP="00541861">
            <w:pPr>
              <w:jc w:val="center"/>
              <w:rPr>
                <w:rFonts w:eastAsia="等线" w:cs="Arial"/>
                <w:b/>
                <w:bCs/>
                <w:color w:val="000000"/>
                <w:sz w:val="18"/>
                <w:szCs w:val="18"/>
              </w:rPr>
            </w:pPr>
            <w:r w:rsidRPr="00F37D7E">
              <w:rPr>
                <w:rFonts w:eastAsia="等线" w:cs="Arial"/>
                <w:b/>
                <w:bCs/>
                <w:color w:val="000000"/>
                <w:sz w:val="18"/>
                <w:szCs w:val="18"/>
              </w:rPr>
              <w:t xml:space="preserve">research </w:t>
            </w:r>
            <w:r>
              <w:rPr>
                <w:rFonts w:eastAsia="等线" w:cs="Arial" w:hint="eastAsia"/>
                <w:b/>
                <w:bCs/>
                <w:color w:val="000000"/>
                <w:sz w:val="18"/>
                <w:szCs w:val="18"/>
              </w:rPr>
              <w:t>topics</w:t>
            </w:r>
          </w:p>
        </w:tc>
      </w:tr>
      <w:tr w:rsidR="00CA2F36" w:rsidRPr="00F37D7E" w14:paraId="3905031C" w14:textId="77777777" w:rsidTr="00CA2F36">
        <w:trPr>
          <w:trHeight w:val="680"/>
        </w:trPr>
        <w:tc>
          <w:tcPr>
            <w:tcW w:w="568" w:type="dxa"/>
            <w:tcBorders>
              <w:top w:val="single" w:sz="4" w:space="0" w:color="000000"/>
              <w:left w:val="single" w:sz="4" w:space="0" w:color="000000"/>
              <w:bottom w:val="single" w:sz="4" w:space="0" w:color="000000"/>
              <w:right w:val="single" w:sz="4" w:space="0" w:color="000000"/>
            </w:tcBorders>
            <w:vAlign w:val="center"/>
          </w:tcPr>
          <w:p w14:paraId="7C1038E2" w14:textId="29501168" w:rsidR="00CA2F36" w:rsidRPr="00CA2F36" w:rsidRDefault="00CA2F36" w:rsidP="00CA2F36">
            <w:pPr>
              <w:spacing w:after="0" w:line="240" w:lineRule="auto"/>
              <w:jc w:val="center"/>
              <w:rPr>
                <w:rFonts w:eastAsia="等线" w:cs="Arial"/>
                <w:color w:val="000000"/>
                <w:sz w:val="18"/>
                <w:szCs w:val="18"/>
              </w:rPr>
            </w:pPr>
            <w:r w:rsidRPr="00CA2F36">
              <w:rPr>
                <w:rFonts w:eastAsia="等线" w:cs="Arial" w:hint="eastAsia"/>
                <w:color w:val="000000"/>
                <w:sz w:val="18"/>
                <w:szCs w:val="18"/>
              </w:rPr>
              <w:t>9</w:t>
            </w:r>
          </w:p>
        </w:tc>
        <w:tc>
          <w:tcPr>
            <w:tcW w:w="3255" w:type="dxa"/>
            <w:tcBorders>
              <w:top w:val="single" w:sz="4" w:space="0" w:color="000000"/>
              <w:left w:val="nil"/>
              <w:bottom w:val="single" w:sz="4" w:space="0" w:color="000000"/>
              <w:right w:val="single" w:sz="4" w:space="0" w:color="000000"/>
            </w:tcBorders>
            <w:vAlign w:val="center"/>
          </w:tcPr>
          <w:p w14:paraId="15632D51" w14:textId="635D7574" w:rsidR="00CA2F36" w:rsidRPr="00E52464" w:rsidRDefault="00CA2F36" w:rsidP="00CA2F36">
            <w:pPr>
              <w:spacing w:after="0" w:line="240" w:lineRule="auto"/>
              <w:jc w:val="center"/>
              <w:rPr>
                <w:rFonts w:eastAsia="等线" w:cs="Arial"/>
                <w:color w:val="000000"/>
                <w:sz w:val="18"/>
                <w:szCs w:val="18"/>
              </w:rPr>
            </w:pPr>
            <w:r w:rsidRPr="00CA2F36">
              <w:rPr>
                <w:rFonts w:eastAsia="等线" w:cs="Arial"/>
                <w:color w:val="000000"/>
                <w:sz w:val="18"/>
                <w:szCs w:val="18"/>
              </w:rPr>
              <w:t>[3] Applied Superconductor Engineering Technology Laboratory</w:t>
            </w:r>
          </w:p>
        </w:tc>
        <w:tc>
          <w:tcPr>
            <w:tcW w:w="5924" w:type="dxa"/>
            <w:tcBorders>
              <w:top w:val="single" w:sz="4" w:space="0" w:color="000000"/>
              <w:left w:val="nil"/>
              <w:bottom w:val="single" w:sz="4" w:space="0" w:color="000000"/>
              <w:right w:val="single" w:sz="4" w:space="0" w:color="000000"/>
            </w:tcBorders>
            <w:vAlign w:val="center"/>
          </w:tcPr>
          <w:p w14:paraId="18CE2F9B" w14:textId="44F049F8" w:rsidR="00CA2F36" w:rsidRPr="00E52464" w:rsidRDefault="00CA2F36" w:rsidP="00CA2F36">
            <w:pPr>
              <w:spacing w:after="0" w:line="240" w:lineRule="auto"/>
              <w:jc w:val="both"/>
              <w:rPr>
                <w:rFonts w:eastAsia="等线" w:cs="Arial"/>
                <w:color w:val="000000"/>
                <w:sz w:val="18"/>
                <w:szCs w:val="18"/>
              </w:rPr>
            </w:pPr>
            <w:r w:rsidRPr="00CA2F36">
              <w:rPr>
                <w:rFonts w:eastAsia="等线" w:cs="Arial"/>
                <w:color w:val="000000"/>
                <w:sz w:val="18"/>
                <w:szCs w:val="18"/>
              </w:rPr>
              <w:t>Superconducting Magnet Commissioning Preparation and Feeder System Electromagnetic Loss Analysis</w:t>
            </w:r>
          </w:p>
        </w:tc>
      </w:tr>
      <w:tr w:rsidR="00F77D37" w:rsidRPr="00F37D7E" w14:paraId="53D4E63C" w14:textId="77777777" w:rsidTr="00CA2F36">
        <w:trPr>
          <w:trHeight w:val="680"/>
        </w:trPr>
        <w:tc>
          <w:tcPr>
            <w:tcW w:w="568" w:type="dxa"/>
            <w:tcBorders>
              <w:top w:val="single" w:sz="4" w:space="0" w:color="000000"/>
              <w:left w:val="single" w:sz="4" w:space="0" w:color="000000"/>
              <w:bottom w:val="single" w:sz="4" w:space="0" w:color="000000"/>
              <w:right w:val="single" w:sz="4" w:space="0" w:color="000000"/>
            </w:tcBorders>
            <w:vAlign w:val="center"/>
          </w:tcPr>
          <w:p w14:paraId="10550CAF" w14:textId="65E20E03" w:rsidR="00F77D37" w:rsidRPr="00CA2F36" w:rsidRDefault="00F77D37" w:rsidP="00F77D37">
            <w:pPr>
              <w:spacing w:after="0" w:line="240" w:lineRule="auto"/>
              <w:jc w:val="center"/>
              <w:rPr>
                <w:rFonts w:eastAsia="等线" w:cs="Arial"/>
                <w:color w:val="000000"/>
                <w:sz w:val="18"/>
                <w:szCs w:val="18"/>
              </w:rPr>
            </w:pPr>
            <w:r w:rsidRPr="00CA2F36">
              <w:rPr>
                <w:rFonts w:eastAsia="等线" w:cs="Arial"/>
                <w:color w:val="000000"/>
                <w:sz w:val="18"/>
                <w:szCs w:val="18"/>
              </w:rPr>
              <w:t>1</w:t>
            </w:r>
            <w:r w:rsidRPr="00CA2F36">
              <w:rPr>
                <w:rFonts w:eastAsia="等线" w:cs="Arial" w:hint="eastAsia"/>
                <w:color w:val="000000"/>
                <w:sz w:val="18"/>
                <w:szCs w:val="18"/>
              </w:rPr>
              <w:t>0</w:t>
            </w:r>
          </w:p>
        </w:tc>
        <w:tc>
          <w:tcPr>
            <w:tcW w:w="3255" w:type="dxa"/>
            <w:tcBorders>
              <w:top w:val="single" w:sz="4" w:space="0" w:color="000000"/>
              <w:left w:val="nil"/>
              <w:bottom w:val="single" w:sz="4" w:space="0" w:color="000000"/>
              <w:right w:val="single" w:sz="4" w:space="0" w:color="000000"/>
            </w:tcBorders>
            <w:vAlign w:val="center"/>
          </w:tcPr>
          <w:p w14:paraId="29D4624D" w14:textId="62DAEE35" w:rsidR="00F77D37" w:rsidRPr="00E52464" w:rsidRDefault="00F77D37" w:rsidP="00F77D37">
            <w:pPr>
              <w:spacing w:after="0" w:line="240" w:lineRule="auto"/>
              <w:jc w:val="center"/>
              <w:rPr>
                <w:rFonts w:eastAsia="等线" w:cs="Arial"/>
                <w:color w:val="000000"/>
                <w:sz w:val="18"/>
                <w:szCs w:val="18"/>
              </w:rPr>
            </w:pPr>
            <w:r w:rsidRPr="00CA2F36">
              <w:rPr>
                <w:rFonts w:eastAsia="等线" w:cs="Arial"/>
                <w:color w:val="000000"/>
                <w:sz w:val="18"/>
                <w:szCs w:val="18"/>
              </w:rPr>
              <w:t>[8] Cryogenic Engineering and Technology Division</w:t>
            </w:r>
          </w:p>
        </w:tc>
        <w:tc>
          <w:tcPr>
            <w:tcW w:w="5924" w:type="dxa"/>
            <w:tcBorders>
              <w:top w:val="single" w:sz="4" w:space="0" w:color="000000"/>
              <w:left w:val="nil"/>
              <w:bottom w:val="single" w:sz="4" w:space="0" w:color="000000"/>
              <w:right w:val="single" w:sz="4" w:space="0" w:color="000000"/>
            </w:tcBorders>
            <w:vAlign w:val="center"/>
          </w:tcPr>
          <w:p w14:paraId="53CBFDD0" w14:textId="5A049FC2" w:rsidR="00F77D37" w:rsidRPr="00E52464" w:rsidRDefault="00F77D37" w:rsidP="00F77D37">
            <w:pPr>
              <w:spacing w:after="0" w:line="240" w:lineRule="auto"/>
              <w:jc w:val="both"/>
              <w:rPr>
                <w:rFonts w:eastAsia="等线" w:cs="Arial"/>
                <w:color w:val="000000"/>
                <w:sz w:val="18"/>
                <w:szCs w:val="18"/>
              </w:rPr>
            </w:pPr>
            <w:r w:rsidRPr="00CA2F36">
              <w:rPr>
                <w:rFonts w:eastAsia="等线" w:cs="Arial"/>
                <w:color w:val="000000"/>
                <w:sz w:val="18"/>
                <w:szCs w:val="18"/>
              </w:rPr>
              <w:t>Developing an EcosimPro Based Digital Twin and Intelligent Control Platform for Large-Scale Helium Cryogenic Systems in ITER</w:t>
            </w:r>
          </w:p>
        </w:tc>
      </w:tr>
      <w:tr w:rsidR="00F77D37" w:rsidRPr="00F37D7E" w14:paraId="12FAAE92" w14:textId="77777777" w:rsidTr="00CA2F36">
        <w:trPr>
          <w:trHeight w:val="680"/>
        </w:trPr>
        <w:tc>
          <w:tcPr>
            <w:tcW w:w="568" w:type="dxa"/>
            <w:tcBorders>
              <w:top w:val="single" w:sz="4" w:space="0" w:color="000000"/>
              <w:left w:val="single" w:sz="4" w:space="0" w:color="000000"/>
              <w:bottom w:val="single" w:sz="4" w:space="0" w:color="000000"/>
              <w:right w:val="single" w:sz="4" w:space="0" w:color="000000"/>
            </w:tcBorders>
            <w:vAlign w:val="center"/>
          </w:tcPr>
          <w:p w14:paraId="29916530" w14:textId="415325C4" w:rsidR="00F77D37" w:rsidRPr="00CA2F36" w:rsidRDefault="00F77D37" w:rsidP="00F77D37">
            <w:pPr>
              <w:spacing w:after="0" w:line="240" w:lineRule="auto"/>
              <w:jc w:val="center"/>
              <w:rPr>
                <w:rFonts w:eastAsia="等线" w:cs="Arial"/>
                <w:color w:val="000000"/>
                <w:sz w:val="18"/>
                <w:szCs w:val="18"/>
              </w:rPr>
            </w:pPr>
            <w:r w:rsidRPr="00CA2F36">
              <w:rPr>
                <w:rFonts w:eastAsia="等线" w:cs="Arial"/>
                <w:color w:val="000000"/>
                <w:sz w:val="18"/>
                <w:szCs w:val="18"/>
              </w:rPr>
              <w:t>1</w:t>
            </w:r>
            <w:r w:rsidRPr="00CA2F36">
              <w:rPr>
                <w:rFonts w:eastAsia="等线" w:cs="Arial" w:hint="eastAsia"/>
                <w:color w:val="000000"/>
                <w:sz w:val="18"/>
                <w:szCs w:val="18"/>
              </w:rPr>
              <w:t>1</w:t>
            </w:r>
          </w:p>
        </w:tc>
        <w:tc>
          <w:tcPr>
            <w:tcW w:w="3255" w:type="dxa"/>
            <w:tcBorders>
              <w:top w:val="single" w:sz="4" w:space="0" w:color="000000"/>
              <w:left w:val="nil"/>
              <w:bottom w:val="single" w:sz="4" w:space="0" w:color="000000"/>
              <w:right w:val="single" w:sz="4" w:space="0" w:color="000000"/>
            </w:tcBorders>
            <w:vAlign w:val="center"/>
          </w:tcPr>
          <w:p w14:paraId="49E3B0AA" w14:textId="6E1CBD08" w:rsidR="00F77D37" w:rsidRPr="00E52464" w:rsidRDefault="00F77D37" w:rsidP="00F77D37">
            <w:pPr>
              <w:spacing w:after="0" w:line="240" w:lineRule="auto"/>
              <w:jc w:val="center"/>
              <w:rPr>
                <w:rFonts w:eastAsia="等线" w:cs="Arial"/>
                <w:color w:val="000000"/>
                <w:sz w:val="18"/>
                <w:szCs w:val="18"/>
              </w:rPr>
            </w:pPr>
            <w:r w:rsidRPr="00CA2F36">
              <w:rPr>
                <w:rFonts w:eastAsia="等线" w:cs="Arial"/>
                <w:color w:val="000000"/>
                <w:sz w:val="18"/>
                <w:szCs w:val="18"/>
              </w:rPr>
              <w:t>[3] Applied Superconductor Engineering Technology Laboratory</w:t>
            </w:r>
          </w:p>
        </w:tc>
        <w:tc>
          <w:tcPr>
            <w:tcW w:w="5924" w:type="dxa"/>
            <w:tcBorders>
              <w:top w:val="single" w:sz="4" w:space="0" w:color="000000"/>
              <w:left w:val="nil"/>
              <w:bottom w:val="single" w:sz="4" w:space="0" w:color="000000"/>
              <w:right w:val="single" w:sz="4" w:space="0" w:color="000000"/>
            </w:tcBorders>
            <w:vAlign w:val="center"/>
          </w:tcPr>
          <w:p w14:paraId="3EFD3583" w14:textId="356723A6" w:rsidR="00F77D37" w:rsidRPr="00E52464" w:rsidRDefault="00F77D37" w:rsidP="00F77D37">
            <w:pPr>
              <w:spacing w:after="0" w:line="240" w:lineRule="auto"/>
              <w:jc w:val="both"/>
              <w:rPr>
                <w:rFonts w:eastAsia="等线" w:cs="Arial"/>
                <w:color w:val="000000"/>
                <w:sz w:val="18"/>
                <w:szCs w:val="18"/>
              </w:rPr>
            </w:pPr>
            <w:r w:rsidRPr="00CA2F36">
              <w:rPr>
                <w:rFonts w:eastAsia="等线" w:cs="Arial"/>
                <w:color w:val="000000"/>
                <w:sz w:val="18"/>
                <w:szCs w:val="18"/>
              </w:rPr>
              <w:t>Magnet Instrumentation and Control for Superconducting Magnet Cold Tests and Commissioning</w:t>
            </w:r>
          </w:p>
        </w:tc>
      </w:tr>
      <w:tr w:rsidR="00F77D37" w:rsidRPr="00F37D7E" w14:paraId="4B5CC33D" w14:textId="77777777" w:rsidTr="00CA2F36">
        <w:trPr>
          <w:trHeight w:val="680"/>
        </w:trPr>
        <w:tc>
          <w:tcPr>
            <w:tcW w:w="568" w:type="dxa"/>
            <w:tcBorders>
              <w:top w:val="single" w:sz="4" w:space="0" w:color="000000"/>
              <w:left w:val="single" w:sz="4" w:space="0" w:color="000000"/>
              <w:bottom w:val="single" w:sz="4" w:space="0" w:color="auto"/>
              <w:right w:val="single" w:sz="4" w:space="0" w:color="000000"/>
            </w:tcBorders>
            <w:vAlign w:val="center"/>
          </w:tcPr>
          <w:p w14:paraId="3607D18F" w14:textId="04604616" w:rsidR="00F77D37" w:rsidRPr="00CA2F36" w:rsidRDefault="00F77D37" w:rsidP="00F77D37">
            <w:pPr>
              <w:spacing w:after="0" w:line="240" w:lineRule="auto"/>
              <w:jc w:val="center"/>
              <w:rPr>
                <w:rFonts w:eastAsia="等线" w:cs="Arial"/>
                <w:color w:val="000000"/>
                <w:sz w:val="18"/>
                <w:szCs w:val="18"/>
              </w:rPr>
            </w:pPr>
            <w:r w:rsidRPr="00CA2F36">
              <w:rPr>
                <w:rFonts w:eastAsia="等线" w:cs="Arial"/>
                <w:color w:val="000000"/>
                <w:sz w:val="18"/>
                <w:szCs w:val="18"/>
              </w:rPr>
              <w:t>1</w:t>
            </w:r>
            <w:r w:rsidRPr="00CA2F36">
              <w:rPr>
                <w:rFonts w:eastAsia="等线" w:cs="Arial" w:hint="eastAsia"/>
                <w:color w:val="000000"/>
                <w:sz w:val="18"/>
                <w:szCs w:val="18"/>
              </w:rPr>
              <w:t>2</w:t>
            </w:r>
          </w:p>
        </w:tc>
        <w:tc>
          <w:tcPr>
            <w:tcW w:w="3255" w:type="dxa"/>
            <w:tcBorders>
              <w:top w:val="single" w:sz="4" w:space="0" w:color="000000"/>
              <w:left w:val="nil"/>
              <w:bottom w:val="single" w:sz="4" w:space="0" w:color="auto"/>
              <w:right w:val="single" w:sz="4" w:space="0" w:color="000000"/>
            </w:tcBorders>
            <w:vAlign w:val="center"/>
          </w:tcPr>
          <w:p w14:paraId="64FF2F77" w14:textId="420080EE" w:rsidR="00F77D37" w:rsidRPr="00E52464" w:rsidRDefault="00F77D37" w:rsidP="00F77D37">
            <w:pPr>
              <w:spacing w:after="0" w:line="240" w:lineRule="auto"/>
              <w:jc w:val="center"/>
              <w:rPr>
                <w:rFonts w:eastAsia="等线" w:cs="Arial"/>
                <w:color w:val="000000"/>
                <w:sz w:val="18"/>
                <w:szCs w:val="18"/>
              </w:rPr>
            </w:pPr>
            <w:r w:rsidRPr="00CA2F36">
              <w:rPr>
                <w:rFonts w:eastAsia="等线" w:cs="Arial"/>
                <w:color w:val="000000"/>
                <w:sz w:val="18"/>
                <w:szCs w:val="18"/>
              </w:rPr>
              <w:t>[1] Fusion Engineering Research Division</w:t>
            </w:r>
          </w:p>
        </w:tc>
        <w:tc>
          <w:tcPr>
            <w:tcW w:w="5924" w:type="dxa"/>
            <w:tcBorders>
              <w:top w:val="single" w:sz="4" w:space="0" w:color="000000"/>
              <w:left w:val="nil"/>
              <w:bottom w:val="single" w:sz="4" w:space="0" w:color="auto"/>
              <w:right w:val="single" w:sz="4" w:space="0" w:color="000000"/>
            </w:tcBorders>
            <w:vAlign w:val="center"/>
          </w:tcPr>
          <w:p w14:paraId="2CCCE43D" w14:textId="624897B8" w:rsidR="00F77D37" w:rsidRPr="00E52464" w:rsidRDefault="00F77D37" w:rsidP="00F77D37">
            <w:pPr>
              <w:spacing w:after="0" w:line="240" w:lineRule="auto"/>
              <w:jc w:val="both"/>
              <w:rPr>
                <w:rFonts w:eastAsia="等线" w:cs="Arial"/>
                <w:color w:val="000000"/>
                <w:sz w:val="18"/>
                <w:szCs w:val="18"/>
              </w:rPr>
            </w:pPr>
            <w:r w:rsidRPr="00CA2F36">
              <w:rPr>
                <w:rFonts w:eastAsia="等线" w:cs="Arial"/>
                <w:color w:val="000000"/>
                <w:sz w:val="18"/>
                <w:szCs w:val="18"/>
              </w:rPr>
              <w:t>Investigation of High-Efficiency Automation Strategies and Tools for In-Vessel Component Assembly in ITER and BEST</w:t>
            </w:r>
          </w:p>
        </w:tc>
      </w:tr>
      <w:tr w:rsidR="00F77D37" w:rsidRPr="00F37D7E" w14:paraId="25D40502" w14:textId="77777777" w:rsidTr="00CA2F36">
        <w:trPr>
          <w:trHeight w:val="680"/>
        </w:trPr>
        <w:tc>
          <w:tcPr>
            <w:tcW w:w="568" w:type="dxa"/>
            <w:tcBorders>
              <w:top w:val="single" w:sz="4" w:space="0" w:color="auto"/>
              <w:left w:val="single" w:sz="4" w:space="0" w:color="auto"/>
              <w:bottom w:val="single" w:sz="4" w:space="0" w:color="auto"/>
              <w:right w:val="single" w:sz="4" w:space="0" w:color="auto"/>
            </w:tcBorders>
            <w:vAlign w:val="center"/>
          </w:tcPr>
          <w:p w14:paraId="40BAD526" w14:textId="0EC8125A" w:rsidR="00F77D37" w:rsidRPr="00CA2F36" w:rsidRDefault="00F77D37" w:rsidP="00F77D37">
            <w:pPr>
              <w:spacing w:after="0" w:line="240" w:lineRule="auto"/>
              <w:jc w:val="center"/>
              <w:rPr>
                <w:rFonts w:eastAsia="等线" w:cs="Arial"/>
                <w:color w:val="000000"/>
                <w:sz w:val="18"/>
                <w:szCs w:val="18"/>
              </w:rPr>
            </w:pPr>
            <w:r w:rsidRPr="00CA2F36">
              <w:rPr>
                <w:rFonts w:eastAsia="等线" w:cs="Arial"/>
                <w:color w:val="000000"/>
                <w:sz w:val="18"/>
                <w:szCs w:val="18"/>
              </w:rPr>
              <w:t>1</w:t>
            </w:r>
            <w:r w:rsidRPr="00CA2F36">
              <w:rPr>
                <w:rFonts w:eastAsia="等线" w:cs="Arial" w:hint="eastAsia"/>
                <w:color w:val="000000"/>
                <w:sz w:val="18"/>
                <w:szCs w:val="18"/>
              </w:rPr>
              <w:t>3</w:t>
            </w:r>
          </w:p>
        </w:tc>
        <w:tc>
          <w:tcPr>
            <w:tcW w:w="3255" w:type="dxa"/>
            <w:tcBorders>
              <w:top w:val="single" w:sz="4" w:space="0" w:color="auto"/>
              <w:left w:val="single" w:sz="4" w:space="0" w:color="auto"/>
              <w:bottom w:val="single" w:sz="4" w:space="0" w:color="auto"/>
              <w:right w:val="single" w:sz="4" w:space="0" w:color="auto"/>
            </w:tcBorders>
            <w:vAlign w:val="center"/>
          </w:tcPr>
          <w:p w14:paraId="5A8FF269" w14:textId="65016E9D" w:rsidR="00F77D37" w:rsidRPr="00CA2F36" w:rsidRDefault="00F77D37" w:rsidP="00F77D37">
            <w:pPr>
              <w:spacing w:after="0" w:line="240" w:lineRule="auto"/>
              <w:jc w:val="center"/>
              <w:rPr>
                <w:rFonts w:eastAsia="等线" w:cs="Arial"/>
                <w:color w:val="000000"/>
                <w:sz w:val="18"/>
                <w:szCs w:val="18"/>
              </w:rPr>
            </w:pPr>
            <w:r w:rsidRPr="00CA2F36">
              <w:rPr>
                <w:rFonts w:eastAsia="等线" w:cs="Arial"/>
                <w:color w:val="000000"/>
                <w:sz w:val="18"/>
                <w:szCs w:val="18"/>
              </w:rPr>
              <w:t>[1] Fusion Engineering Research Division</w:t>
            </w:r>
          </w:p>
        </w:tc>
        <w:tc>
          <w:tcPr>
            <w:tcW w:w="5924" w:type="dxa"/>
            <w:tcBorders>
              <w:top w:val="single" w:sz="4" w:space="0" w:color="auto"/>
              <w:left w:val="single" w:sz="4" w:space="0" w:color="auto"/>
              <w:bottom w:val="single" w:sz="4" w:space="0" w:color="auto"/>
              <w:right w:val="single" w:sz="4" w:space="0" w:color="auto"/>
            </w:tcBorders>
            <w:vAlign w:val="center"/>
          </w:tcPr>
          <w:p w14:paraId="5F539DA7" w14:textId="4FB7D5FB" w:rsidR="00F77D37" w:rsidRPr="00E52464" w:rsidRDefault="00F77D37" w:rsidP="00F77D37">
            <w:pPr>
              <w:spacing w:after="0" w:line="240" w:lineRule="auto"/>
              <w:jc w:val="both"/>
              <w:rPr>
                <w:rFonts w:eastAsia="等线" w:cs="Arial"/>
                <w:color w:val="000000"/>
                <w:sz w:val="18"/>
                <w:szCs w:val="18"/>
              </w:rPr>
            </w:pPr>
            <w:r w:rsidRPr="00CA2F36">
              <w:rPr>
                <w:rFonts w:eastAsia="等线" w:cs="Arial"/>
                <w:color w:val="000000"/>
                <w:sz w:val="18"/>
                <w:szCs w:val="18"/>
              </w:rPr>
              <w:t>Modelling superconductor coils stability using REIMS software for ITER Plant Simulator platform</w:t>
            </w:r>
          </w:p>
        </w:tc>
      </w:tr>
    </w:tbl>
    <w:p w14:paraId="7ABF121C" w14:textId="77777777" w:rsidR="001B7FCF" w:rsidRDefault="001B7FCF" w:rsidP="001B7FCF">
      <w:pPr>
        <w:rPr>
          <w:rFonts w:eastAsia="宋体"/>
          <w:lang w:eastAsia="zh-CN"/>
        </w:rPr>
      </w:pPr>
    </w:p>
    <w:p w14:paraId="35E35880" w14:textId="5959521A" w:rsidR="0074547E" w:rsidRDefault="0074547E">
      <w:pPr>
        <w:spacing w:after="0" w:line="240" w:lineRule="auto"/>
        <w:rPr>
          <w:rFonts w:eastAsia="宋体"/>
          <w:lang w:eastAsia="zh-CN"/>
        </w:rPr>
      </w:pPr>
      <w:r>
        <w:rPr>
          <w:rFonts w:eastAsia="宋体"/>
          <w:lang w:eastAsia="zh-CN"/>
        </w:rPr>
        <w:br w:type="page"/>
      </w:r>
    </w:p>
    <w:p w14:paraId="0F26AB5E" w14:textId="2B7E3974" w:rsidR="001B7FCF" w:rsidRDefault="00CA2F36" w:rsidP="001B7FCF">
      <w:pPr>
        <w:pStyle w:val="TopicTitle"/>
      </w:pPr>
      <w:r>
        <w:rPr>
          <w:rFonts w:eastAsiaTheme="minorEastAsia" w:hint="eastAsia"/>
          <w:lang w:eastAsia="zh-CN"/>
        </w:rPr>
        <w:lastRenderedPageBreak/>
        <w:t>1</w:t>
      </w:r>
      <w:r w:rsidR="001B7FCF">
        <w:t>. Developing a Digital Twin for Fusion Energy: A Foundational World Model Approach</w:t>
      </w:r>
    </w:p>
    <w:p w14:paraId="5988FDE7" w14:textId="77777777" w:rsidR="001B7FCF" w:rsidRDefault="001B7FCF" w:rsidP="001B7FCF">
      <w:pPr>
        <w:pStyle w:val="SectionLabel"/>
      </w:pPr>
      <w:r>
        <w:t>Description</w:t>
      </w:r>
    </w:p>
    <w:p w14:paraId="77816F11" w14:textId="77777777" w:rsidR="001B7FCF" w:rsidRDefault="001B7FCF" w:rsidP="001B7FCF">
      <w:pPr>
        <w:pStyle w:val="TopicBody"/>
      </w:pPr>
      <w:r>
        <w:t>This project will develop a Fusion World Model (FWM): a generative, multimodal AI system that learns nonlinear tokamak dynamics from experimental and simulation data. Initial training will use large open datasets from devices such as EAST and MAST, combining camera images with scalar and time-series diagnostics. The model will predict future plasma states under actuator commands and generate physically plausible pulse trajectories in a latent space. Target applications include robust pulse planning, real-time control, diagnostic health monitoring, disruption-risk assessment and physics discovery. The work will also explore natural-language pulse objectives and links to agentic AI and integrated simulation, enabling rapid evaluation of operational scenarios before experiments and supporting safer exploration of high-dimensional operating space.</w:t>
      </w:r>
    </w:p>
    <w:p w14:paraId="3B8ECB73" w14:textId="77777777" w:rsidR="001B7FCF" w:rsidRDefault="001B7FCF" w:rsidP="001B7FCF">
      <w:pPr>
        <w:pStyle w:val="SectionLabel"/>
      </w:pPr>
      <w:r>
        <w:t>Qualifications / Expertise Required</w:t>
      </w:r>
    </w:p>
    <w:p w14:paraId="701FC062" w14:textId="77777777" w:rsidR="001B7FCF" w:rsidRDefault="001B7FCF" w:rsidP="001B7FCF">
      <w:pPr>
        <w:pStyle w:val="QualificationBullet"/>
      </w:pPr>
      <w:r>
        <w:t>•  Expertise in autonomous agents, multi-step planning, and LLM</w:t>
      </w:r>
    </w:p>
    <w:p w14:paraId="0D2465FE" w14:textId="77777777" w:rsidR="001B7FCF" w:rsidRDefault="001B7FCF" w:rsidP="001B7FCF">
      <w:pPr>
        <w:pStyle w:val="QualificationBullet"/>
      </w:pPr>
      <w:r>
        <w:t>•  Advanced Python proficiency, specifically in introspection, meta-programming, or library design</w:t>
      </w:r>
    </w:p>
    <w:p w14:paraId="48697473" w14:textId="77777777" w:rsidR="001B7FCF" w:rsidRDefault="001B7FCF" w:rsidP="001B7FCF">
      <w:pPr>
        <w:pStyle w:val="QualificationBullet"/>
      </w:pPr>
      <w:r>
        <w:t>•  Experience with knowledge representation or semantic data structures</w:t>
      </w:r>
    </w:p>
    <w:p w14:paraId="10A53BF1" w14:textId="77777777" w:rsidR="001B7FCF" w:rsidRDefault="001B7FCF" w:rsidP="001B7FCF">
      <w:pPr>
        <w:pStyle w:val="QualificationBullet"/>
      </w:pPr>
      <w:r>
        <w:t>•  Experience with Retrieval-Augmented Generation (RAG) systems</w:t>
      </w:r>
    </w:p>
    <w:p w14:paraId="2DF95010" w14:textId="77777777" w:rsidR="001B7FCF" w:rsidRDefault="001B7FCF" w:rsidP="001B7FCF">
      <w:pPr>
        <w:pStyle w:val="QualificationBullet"/>
      </w:pPr>
      <w:r>
        <w:t>•  Experience designing automated workflows for HPC systems</w:t>
      </w:r>
    </w:p>
    <w:p w14:paraId="5081428A" w14:textId="77777777" w:rsidR="001B7FCF" w:rsidRDefault="001B7FCF" w:rsidP="001B7FCF">
      <w:pPr>
        <w:pStyle w:val="QualificationBullet"/>
      </w:pPr>
      <w:r>
        <w:t>•  Background in interfacing with or wrapping legacy C++ and Fortran code</w:t>
      </w:r>
    </w:p>
    <w:p w14:paraId="09E281FA" w14:textId="77777777" w:rsidR="001B7FCF" w:rsidRDefault="001B7FCF" w:rsidP="001B7FCF">
      <w:pPr>
        <w:pStyle w:val="QualificationBullet"/>
        <w:rPr>
          <w:rFonts w:eastAsiaTheme="minorEastAsia"/>
          <w:lang w:eastAsia="zh-CN"/>
        </w:rPr>
      </w:pPr>
      <w:r>
        <w:t>•  Experience developing multi-modal systems that combine computer vision with natural language processing.</w:t>
      </w:r>
    </w:p>
    <w:p w14:paraId="5CB78F89" w14:textId="77777777" w:rsidR="00CA2F36" w:rsidRDefault="00CA2F36" w:rsidP="001B7FCF">
      <w:pPr>
        <w:pStyle w:val="QualificationBullet"/>
        <w:rPr>
          <w:rFonts w:eastAsiaTheme="minorEastAsia"/>
          <w:lang w:eastAsia="zh-CN"/>
        </w:rPr>
      </w:pPr>
    </w:p>
    <w:p w14:paraId="6DC1264E" w14:textId="77777777" w:rsidR="00CA2F36" w:rsidRDefault="00CA2F36" w:rsidP="001B7FCF">
      <w:pPr>
        <w:pStyle w:val="QualificationBullet"/>
        <w:rPr>
          <w:rFonts w:eastAsiaTheme="minorEastAsia"/>
          <w:lang w:eastAsia="zh-CN"/>
        </w:rPr>
      </w:pPr>
    </w:p>
    <w:p w14:paraId="3B059BDE" w14:textId="77777777" w:rsidR="00CA2F36" w:rsidRPr="00CA2F36" w:rsidRDefault="00CA2F36" w:rsidP="001B7FCF">
      <w:pPr>
        <w:pStyle w:val="QualificationBullet"/>
        <w:rPr>
          <w:rFonts w:eastAsiaTheme="minorEastAsia"/>
          <w:lang w:eastAsia="zh-CN"/>
        </w:rPr>
      </w:pPr>
    </w:p>
    <w:p w14:paraId="51A0FF21" w14:textId="4C09226B" w:rsidR="001B7FCF" w:rsidRPr="00CA2F36" w:rsidRDefault="00CA2F36" w:rsidP="001B7FCF">
      <w:pPr>
        <w:pStyle w:val="TopicTitle"/>
        <w:rPr>
          <w:rFonts w:eastAsiaTheme="minorEastAsia"/>
          <w:lang w:eastAsia="zh-CN"/>
        </w:rPr>
      </w:pPr>
      <w:r>
        <w:rPr>
          <w:rFonts w:eastAsiaTheme="minorEastAsia" w:hint="eastAsia"/>
          <w:lang w:eastAsia="zh-CN"/>
        </w:rPr>
        <w:t>2</w:t>
      </w:r>
      <w:r w:rsidR="001B7FCF" w:rsidRPr="00CA2F36">
        <w:rPr>
          <w:rFonts w:eastAsiaTheme="minorEastAsia"/>
          <w:lang w:eastAsia="zh-CN"/>
        </w:rPr>
        <w:t>. Coupled free-boundary core-edge-SOL transport modelling of ITER scenarios with optimum Heating and Current Drive and validation in EAST</w:t>
      </w:r>
    </w:p>
    <w:p w14:paraId="28686E61" w14:textId="77777777" w:rsidR="001B7FCF" w:rsidRDefault="001B7FCF" w:rsidP="001B7FCF">
      <w:pPr>
        <w:pStyle w:val="SectionLabel"/>
      </w:pPr>
      <w:r>
        <w:t>Description</w:t>
      </w:r>
    </w:p>
    <w:p w14:paraId="495F4D77" w14:textId="77777777" w:rsidR="001B7FCF" w:rsidRDefault="001B7FCF" w:rsidP="001B7FCF">
      <w:pPr>
        <w:pStyle w:val="TopicBody"/>
      </w:pPr>
      <w:r>
        <w:t>This project will use the ITER High Fidelity Plasma Simulator, coupling DINA free-boundary equilibrium evolution with JINTRAC core-edge-SOL transport and the Heating and Current Drive workflow, to develop self-consistent ITER scenarios. The work will focus on stationary and transient phases, jointly evolving plasma shape, internal inductance, density, impurity content, heating, divertor power fluxes and vertical-stability constraints. Key tasks include optimizing H&amp;CD application, assessing the effects of fuelling and impurity seeding, and producing baseline scenarios for the ITER Research Plan. Depending on scope, the project may also address tungsten wall-source and transport modelling. Results will be benchmarked and validated against EAST and used to support verification of the ITER Plasma Control System and related components.</w:t>
      </w:r>
    </w:p>
    <w:p w14:paraId="682B99FB" w14:textId="77777777" w:rsidR="001B7FCF" w:rsidRDefault="001B7FCF" w:rsidP="001B7FCF">
      <w:pPr>
        <w:pStyle w:val="SectionLabel"/>
      </w:pPr>
      <w:r>
        <w:t>Qualifications / Expertise Required</w:t>
      </w:r>
    </w:p>
    <w:p w14:paraId="6BBF2486" w14:textId="77777777" w:rsidR="001B7FCF" w:rsidRDefault="001B7FCF" w:rsidP="001B7FCF">
      <w:pPr>
        <w:pStyle w:val="QualificationBullet"/>
      </w:pPr>
      <w:r>
        <w:t>•  Good knowledge on tokamak plasma physics and free-boundary plasma equilibrium modelling including magnetic control.</w:t>
      </w:r>
    </w:p>
    <w:p w14:paraId="1EE90990" w14:textId="77777777" w:rsidR="001B7FCF" w:rsidRDefault="001B7FCF" w:rsidP="001B7FCF">
      <w:pPr>
        <w:pStyle w:val="QualificationBullet"/>
      </w:pPr>
      <w:r>
        <w:t>•  Experience in integrated plasma scenario modelling and knowledge on plasma transient processes and control optimization would be advantageous.</w:t>
      </w:r>
    </w:p>
    <w:p w14:paraId="6D20ADE7" w14:textId="1EA84E4E" w:rsidR="00CA2F36" w:rsidRDefault="00CA2F36">
      <w:pPr>
        <w:spacing w:after="0" w:line="240" w:lineRule="auto"/>
        <w:rPr>
          <w:rFonts w:eastAsia="宋体"/>
          <w:lang w:eastAsia="zh-CN"/>
        </w:rPr>
      </w:pPr>
      <w:r>
        <w:rPr>
          <w:rFonts w:eastAsia="宋体"/>
          <w:lang w:eastAsia="zh-CN"/>
        </w:rPr>
        <w:br w:type="page"/>
      </w:r>
    </w:p>
    <w:p w14:paraId="3F8B394D" w14:textId="2F35F1AD" w:rsidR="001B7FCF" w:rsidRPr="00CA2F36" w:rsidRDefault="00CA2F36" w:rsidP="00CA2F36">
      <w:pPr>
        <w:pStyle w:val="TopicTitle"/>
        <w:rPr>
          <w:rFonts w:eastAsiaTheme="minorEastAsia"/>
          <w:lang w:eastAsia="zh-CN"/>
        </w:rPr>
      </w:pPr>
      <w:r>
        <w:rPr>
          <w:rFonts w:eastAsiaTheme="minorEastAsia" w:hint="eastAsia"/>
          <w:lang w:eastAsia="zh-CN"/>
        </w:rPr>
        <w:lastRenderedPageBreak/>
        <w:t>3</w:t>
      </w:r>
      <w:r w:rsidR="001B7FCF" w:rsidRPr="00CA2F36">
        <w:rPr>
          <w:rFonts w:eastAsiaTheme="minorEastAsia"/>
          <w:lang w:eastAsia="zh-CN"/>
        </w:rPr>
        <w:t>. MHD simulations of Tungsten transport in small ELM regimes and validation in EAST</w:t>
      </w:r>
    </w:p>
    <w:p w14:paraId="5B222673" w14:textId="77777777" w:rsidR="001B7FCF" w:rsidRDefault="001B7FCF" w:rsidP="001B7FCF">
      <w:pPr>
        <w:pStyle w:val="SectionLabel"/>
      </w:pPr>
      <w:r>
        <w:t>Description</w:t>
      </w:r>
    </w:p>
    <w:p w14:paraId="4829DDB2" w14:textId="77777777" w:rsidR="001B7FCF" w:rsidRDefault="001B7FCF" w:rsidP="001B7FCF">
      <w:pPr>
        <w:pStyle w:val="TopicBody"/>
      </w:pPr>
      <w:r>
        <w:t>This project will investigate tungsten transport in small-ELM and naturally ELM-free H-mode regimes, with emphasis on the Quasi-Continuous Exhaust regime. Large-scale three-dimensional nonlinear JOREK simulations will model tungsten as kinetic particles evolving in MHD-generated electric and magnetic fields. The study will quantify transport driven by E×B flows and collisions with main plasma ions, first using present tokamak discharges where QCE is established, then extending the analysis to ITER scenarios. Where feasible, the model will incorporate tungsten and neon sources, sputtering and impurity radiation. The simulations will clarify how small-ELM MHD activity affects pedestal tungsten retention and exhaust, and predictions will be compared with experimental observations from EAST and other devices.</w:t>
      </w:r>
    </w:p>
    <w:p w14:paraId="092AE04A" w14:textId="77777777" w:rsidR="001B7FCF" w:rsidRDefault="001B7FCF" w:rsidP="001B7FCF">
      <w:pPr>
        <w:pStyle w:val="SectionLabel"/>
      </w:pPr>
      <w:r>
        <w:t>Qualifications / Expertise Required</w:t>
      </w:r>
    </w:p>
    <w:p w14:paraId="4CEB3C91" w14:textId="77777777" w:rsidR="001B7FCF" w:rsidRDefault="001B7FCF" w:rsidP="001B7FCF">
      <w:pPr>
        <w:pStyle w:val="QualificationBullet"/>
      </w:pPr>
      <w:r>
        <w:t>•  Experience in numerical modelling, preferably of tokamak plasmas.</w:t>
      </w:r>
    </w:p>
    <w:p w14:paraId="777F5DAA" w14:textId="77777777" w:rsidR="001B7FCF" w:rsidRDefault="001B7FCF" w:rsidP="001B7FCF">
      <w:pPr>
        <w:pStyle w:val="QualificationBullet"/>
      </w:pPr>
      <w:r>
        <w:t>•  Knowledge of basic plasma physics, MHD equilibrium, stability in tokamaks would be an advantage.</w:t>
      </w:r>
    </w:p>
    <w:p w14:paraId="6C393E89" w14:textId="77777777" w:rsidR="001B7FCF" w:rsidRDefault="001B7FCF" w:rsidP="001B7FCF">
      <w:pPr>
        <w:rPr>
          <w:rFonts w:eastAsia="宋体"/>
          <w:lang w:eastAsia="zh-CN"/>
        </w:rPr>
      </w:pPr>
    </w:p>
    <w:p w14:paraId="6B2110AB" w14:textId="77777777" w:rsidR="001B7FCF" w:rsidRDefault="001B7FCF" w:rsidP="001B7FCF">
      <w:pPr>
        <w:rPr>
          <w:rFonts w:eastAsia="宋体"/>
          <w:lang w:eastAsia="zh-CN"/>
        </w:rPr>
      </w:pPr>
    </w:p>
    <w:p w14:paraId="6E89568C" w14:textId="77777777" w:rsidR="001B7FCF" w:rsidRDefault="001B7FCF" w:rsidP="001B7FCF">
      <w:pPr>
        <w:rPr>
          <w:rFonts w:eastAsia="宋体"/>
          <w:lang w:eastAsia="zh-CN"/>
        </w:rPr>
      </w:pPr>
    </w:p>
    <w:p w14:paraId="25CA1E64" w14:textId="77777777" w:rsidR="001B7FCF" w:rsidRDefault="001B7FCF" w:rsidP="001B7FCF">
      <w:pPr>
        <w:rPr>
          <w:rFonts w:eastAsia="宋体"/>
          <w:lang w:eastAsia="zh-CN"/>
        </w:rPr>
      </w:pPr>
    </w:p>
    <w:p w14:paraId="55FC9A99" w14:textId="77777777" w:rsidR="001B7FCF" w:rsidRDefault="001B7FCF" w:rsidP="001B7FCF">
      <w:pPr>
        <w:rPr>
          <w:rFonts w:eastAsia="宋体"/>
          <w:lang w:eastAsia="zh-CN"/>
        </w:rPr>
      </w:pPr>
    </w:p>
    <w:p w14:paraId="56C3C93B" w14:textId="77777777" w:rsidR="001B7FCF" w:rsidRDefault="001B7FCF" w:rsidP="001B7FCF">
      <w:pPr>
        <w:rPr>
          <w:rFonts w:eastAsia="宋体"/>
          <w:lang w:eastAsia="zh-CN"/>
        </w:rPr>
      </w:pPr>
    </w:p>
    <w:p w14:paraId="300BBA9F" w14:textId="77777777" w:rsidR="001B7FCF" w:rsidRPr="00046C97" w:rsidRDefault="001B7FCF" w:rsidP="001B7FCF">
      <w:pPr>
        <w:rPr>
          <w:rFonts w:eastAsia="宋体"/>
          <w:lang w:eastAsia="zh-CN"/>
        </w:rPr>
      </w:pPr>
    </w:p>
    <w:p w14:paraId="4D03259A" w14:textId="5D911648" w:rsidR="001B7FCF" w:rsidRDefault="00CA2F36" w:rsidP="001B7FCF">
      <w:pPr>
        <w:pStyle w:val="TopicTitle"/>
      </w:pPr>
      <w:r>
        <w:rPr>
          <w:rFonts w:eastAsiaTheme="minorEastAsia" w:hint="eastAsia"/>
          <w:lang w:eastAsia="zh-CN"/>
        </w:rPr>
        <w:t>4</w:t>
      </w:r>
      <w:r w:rsidR="001B7FCF">
        <w:t>. ITER scenario modelling with the PDS including tungsten transport with benchmarks and validation on EAST</w:t>
      </w:r>
    </w:p>
    <w:p w14:paraId="0CC6557F" w14:textId="77777777" w:rsidR="001B7FCF" w:rsidRDefault="001B7FCF" w:rsidP="001B7FCF">
      <w:pPr>
        <w:pStyle w:val="SectionLabel"/>
      </w:pPr>
      <w:r>
        <w:t>Description</w:t>
      </w:r>
    </w:p>
    <w:p w14:paraId="2FCAA6BB" w14:textId="77777777" w:rsidR="001B7FCF" w:rsidRDefault="001B7FCF" w:rsidP="001B7FCF">
      <w:pPr>
        <w:pStyle w:val="TopicBody"/>
      </w:pPr>
      <w:r>
        <w:t>This project will extend and apply the ITER Pulse Design Simulator to integrated scenarios including tungsten transport and radiation. Using the IMAS-based PDS, TORAX/METIS transport solvers, H&amp;CD workflows and impurity models such as FACIT, the researcher will study W accumulation, radiative-collapse avoidance, transient W influxes, isotope effects and high-beta operation. Benchmark cases may include baseline and hybrid scenarios, long pulses, ECH mitigation of W accumulation and the ITER 15 MA/5.3 T DT baseline. The work will assess the validity of reduced turbulence models such as QLK-NN and, where relevant, TGLF-NN, while examining trade-offs between model accuracy, speed and modularity. Results will be benchmarked against EAST and alternative integrated-modelling frameworks.</w:t>
      </w:r>
    </w:p>
    <w:p w14:paraId="0C6B1340" w14:textId="77777777" w:rsidR="001B7FCF" w:rsidRDefault="001B7FCF" w:rsidP="001B7FCF">
      <w:pPr>
        <w:pStyle w:val="SectionLabel"/>
      </w:pPr>
      <w:r>
        <w:t>Qualifications / Expertise Required</w:t>
      </w:r>
    </w:p>
    <w:p w14:paraId="02CE4463" w14:textId="77777777" w:rsidR="001B7FCF" w:rsidRDefault="001B7FCF" w:rsidP="001B7FCF">
      <w:pPr>
        <w:pStyle w:val="QualificationBullet"/>
      </w:pPr>
      <w:r>
        <w:t>•  Expertise in transport modelling, H&amp;CD physics, plasma turbulence.</w:t>
      </w:r>
    </w:p>
    <w:p w14:paraId="3E223E0A" w14:textId="77777777" w:rsidR="001B7FCF" w:rsidRDefault="001B7FCF" w:rsidP="001B7FCF">
      <w:pPr>
        <w:pStyle w:val="QualificationBullet"/>
      </w:pPr>
      <w:r>
        <w:t>•  Experience in Integrated Modelling, code development and programming (familiarity with IMAS an asset).</w:t>
      </w:r>
    </w:p>
    <w:p w14:paraId="42B2E8B1" w14:textId="77777777" w:rsidR="001B7FCF" w:rsidRDefault="001B7FCF" w:rsidP="001B7FCF">
      <w:pPr>
        <w:pStyle w:val="QualificationBullet"/>
      </w:pPr>
      <w:r>
        <w:t>•  Knowledge of Python language (Fortran is a plus).</w:t>
      </w:r>
    </w:p>
    <w:p w14:paraId="64959DB9" w14:textId="77777777" w:rsidR="001B7FCF" w:rsidRDefault="001B7FCF" w:rsidP="001B7FCF">
      <w:pPr>
        <w:pStyle w:val="QualificationBullet"/>
      </w:pPr>
      <w:r>
        <w:t>•  Proximity to plasma operation on current-day devices an asset.</w:t>
      </w:r>
    </w:p>
    <w:p w14:paraId="5AD0B0BA" w14:textId="77777777" w:rsidR="001B7FCF" w:rsidRDefault="001B7FCF" w:rsidP="001B7FCF">
      <w:r>
        <w:br w:type="page"/>
      </w:r>
    </w:p>
    <w:p w14:paraId="1318A657" w14:textId="739C3FE0" w:rsidR="001B7FCF" w:rsidRDefault="00CA2F36" w:rsidP="001B7FCF">
      <w:pPr>
        <w:pStyle w:val="TopicTitle"/>
      </w:pPr>
      <w:r>
        <w:rPr>
          <w:rFonts w:eastAsiaTheme="minorEastAsia" w:hint="eastAsia"/>
          <w:lang w:eastAsia="zh-CN"/>
        </w:rPr>
        <w:lastRenderedPageBreak/>
        <w:t>5</w:t>
      </w:r>
      <w:r w:rsidR="001B7FCF">
        <w:t>. Study of SPI mitigated disruptions to define the optimum injection sequence for the ITER and BEST DMS in an automatic way</w:t>
      </w:r>
    </w:p>
    <w:p w14:paraId="33B2181F" w14:textId="77777777" w:rsidR="001B7FCF" w:rsidRDefault="001B7FCF" w:rsidP="001B7FCF">
      <w:pPr>
        <w:pStyle w:val="SectionLabel"/>
      </w:pPr>
      <w:r>
        <w:t>Description</w:t>
      </w:r>
    </w:p>
    <w:p w14:paraId="52541FCC" w14:textId="77777777" w:rsidR="001B7FCF" w:rsidRDefault="001B7FCF" w:rsidP="001B7FCF">
      <w:pPr>
        <w:pStyle w:val="TopicBody"/>
      </w:pPr>
      <w:r>
        <w:t>This project will define and automate optimal shattered pellet injection sequences for the ITER and BEST Disruption Mitigation Systems. The researcher will analyse ITER SPI simulations and experimental results from present devices to identify mitigation strategies for pre- and post-thermal-quench plasmas, hot vertical displacement events and runaway-electron beams across a range of plasma currents and stored energies. Performance metrics will be developed to rank primary and backup injection sequences when system availability is degraded. Based on this physics framework, software will determine pellet compositions and generate DMS actuation sequences from the pulse schedule for delivery to the Advanced Protection System. Demonstration or validation tests on EAST will be pursued where feasible.</w:t>
      </w:r>
    </w:p>
    <w:p w14:paraId="0054BA57" w14:textId="77777777" w:rsidR="001B7FCF" w:rsidRDefault="001B7FCF" w:rsidP="001B7FCF">
      <w:pPr>
        <w:pStyle w:val="SectionLabel"/>
      </w:pPr>
      <w:r>
        <w:t>Qualifications / Expertise Required</w:t>
      </w:r>
    </w:p>
    <w:p w14:paraId="4D7D5E4B" w14:textId="77777777" w:rsidR="001B7FCF" w:rsidRDefault="001B7FCF" w:rsidP="001B7FCF">
      <w:pPr>
        <w:pStyle w:val="QualificationBullet"/>
      </w:pPr>
      <w:r>
        <w:t>•  Experience of plasma disruption physics and disruption mitigation.</w:t>
      </w:r>
    </w:p>
    <w:p w14:paraId="5D97300C" w14:textId="77777777" w:rsidR="001B7FCF" w:rsidRDefault="001B7FCF" w:rsidP="001B7FCF">
      <w:pPr>
        <w:pStyle w:val="QualificationBullet"/>
      </w:pPr>
      <w:r>
        <w:t>•  Good programming skills (C++ preferred, Python possible)</w:t>
      </w:r>
    </w:p>
    <w:p w14:paraId="0C1B2B8E" w14:textId="77777777" w:rsidR="001B7FCF" w:rsidRDefault="001B7FCF" w:rsidP="001B7FCF">
      <w:pPr>
        <w:rPr>
          <w:rFonts w:eastAsia="宋体"/>
          <w:lang w:eastAsia="zh-CN"/>
        </w:rPr>
      </w:pPr>
    </w:p>
    <w:p w14:paraId="0962AF58" w14:textId="77777777" w:rsidR="001B7FCF" w:rsidRDefault="001B7FCF" w:rsidP="001B7FCF">
      <w:pPr>
        <w:rPr>
          <w:rFonts w:eastAsia="宋体"/>
          <w:lang w:eastAsia="zh-CN"/>
        </w:rPr>
      </w:pPr>
    </w:p>
    <w:p w14:paraId="29ED84C2" w14:textId="77777777" w:rsidR="001B7FCF" w:rsidRDefault="001B7FCF" w:rsidP="001B7FCF">
      <w:pPr>
        <w:rPr>
          <w:rFonts w:eastAsia="宋体"/>
          <w:lang w:eastAsia="zh-CN"/>
        </w:rPr>
      </w:pPr>
    </w:p>
    <w:p w14:paraId="180ACC63" w14:textId="77777777" w:rsidR="001B7FCF" w:rsidRDefault="001B7FCF" w:rsidP="001B7FCF">
      <w:pPr>
        <w:rPr>
          <w:rFonts w:eastAsia="宋体"/>
          <w:lang w:eastAsia="zh-CN"/>
        </w:rPr>
      </w:pPr>
    </w:p>
    <w:p w14:paraId="714FB77F" w14:textId="77777777" w:rsidR="001B7FCF" w:rsidRDefault="001B7FCF" w:rsidP="001B7FCF">
      <w:pPr>
        <w:rPr>
          <w:rFonts w:eastAsia="宋体"/>
          <w:lang w:eastAsia="zh-CN"/>
        </w:rPr>
      </w:pPr>
    </w:p>
    <w:p w14:paraId="1A3F728F" w14:textId="77777777" w:rsidR="001B7FCF" w:rsidRDefault="001B7FCF" w:rsidP="001B7FCF">
      <w:pPr>
        <w:rPr>
          <w:rFonts w:eastAsia="宋体"/>
          <w:lang w:eastAsia="zh-CN"/>
        </w:rPr>
      </w:pPr>
    </w:p>
    <w:p w14:paraId="0F1A8F53" w14:textId="77777777" w:rsidR="001B7FCF" w:rsidRPr="00046C97" w:rsidRDefault="001B7FCF" w:rsidP="001B7FCF">
      <w:pPr>
        <w:rPr>
          <w:rFonts w:eastAsia="宋体"/>
          <w:lang w:eastAsia="zh-CN"/>
        </w:rPr>
      </w:pPr>
    </w:p>
    <w:p w14:paraId="08F91F8C" w14:textId="02C1C62D" w:rsidR="001B7FCF" w:rsidRDefault="00CA2F36" w:rsidP="001B7FCF">
      <w:pPr>
        <w:pStyle w:val="TopicTitle"/>
      </w:pPr>
      <w:r>
        <w:rPr>
          <w:rFonts w:eastAsiaTheme="minorEastAsia" w:hint="eastAsia"/>
          <w:lang w:eastAsia="zh-CN"/>
        </w:rPr>
        <w:t>6</w:t>
      </w:r>
      <w:r w:rsidR="001B7FCF">
        <w:t>. Experimental validation on EAST of unmitigated thermal and current quenches modelled with JOREK</w:t>
      </w:r>
    </w:p>
    <w:p w14:paraId="583C00C5" w14:textId="77777777" w:rsidR="001B7FCF" w:rsidRDefault="001B7FCF" w:rsidP="001B7FCF">
      <w:pPr>
        <w:pStyle w:val="SectionLabel"/>
      </w:pPr>
      <w:r>
        <w:t>Description</w:t>
      </w:r>
    </w:p>
    <w:p w14:paraId="10F66747" w14:textId="77777777" w:rsidR="001B7FCF" w:rsidRDefault="001B7FCF" w:rsidP="001B7FCF">
      <w:pPr>
        <w:pStyle w:val="TopicBody"/>
      </w:pPr>
      <w:r>
        <w:t>This project will adapt JOREK to simulate unmitigated thermal and current quench events in EAST and validate its predictions against experimental measurements. For thermal quenches, the work will assess energy-deposition timescales and heat-flux footprints on plasma-facing components. For current quenches, it will evaluate thermal loads, electromagnetic forces and current paths in conducting structures, including downward vertical displacement events and low-current SRO scenarios. Comparison with EAST diagnostics will establish the predictive capability and limitations of the models. Once validated, the adapted framework will be applied to corresponding ITER disruption scenarios to improve estimates of component loads and support disruption-risk assessment.</w:t>
      </w:r>
    </w:p>
    <w:p w14:paraId="57E4BCDF" w14:textId="77777777" w:rsidR="001B7FCF" w:rsidRDefault="001B7FCF" w:rsidP="001B7FCF">
      <w:pPr>
        <w:pStyle w:val="SectionLabel"/>
      </w:pPr>
      <w:r>
        <w:t>Qualifications / Expertise Required</w:t>
      </w:r>
    </w:p>
    <w:p w14:paraId="7D2EAC0C" w14:textId="77777777" w:rsidR="001B7FCF" w:rsidRDefault="001B7FCF" w:rsidP="001B7FCF">
      <w:pPr>
        <w:pStyle w:val="QualificationBullet"/>
      </w:pPr>
      <w:r>
        <w:t>•  Experience in tokamak disruption physics, MHD modelling or JOREK simulations.</w:t>
      </w:r>
    </w:p>
    <w:p w14:paraId="028B3DED" w14:textId="77777777" w:rsidR="001B7FCF" w:rsidRDefault="001B7FCF" w:rsidP="001B7FCF">
      <w:pPr>
        <w:pStyle w:val="QualificationBullet"/>
      </w:pPr>
      <w:r>
        <w:t>•  Knowledge of thermal and electromagnetic load analysis, numerical programming and experimental validation; Python, C++ or Fortran experience is desirable.</w:t>
      </w:r>
    </w:p>
    <w:p w14:paraId="32D3606D" w14:textId="77777777" w:rsidR="001B7FCF" w:rsidRPr="00046C97" w:rsidRDefault="001B7FCF" w:rsidP="001B7FCF">
      <w:pPr>
        <w:rPr>
          <w:rFonts w:eastAsia="宋体"/>
          <w:lang w:eastAsia="zh-CN"/>
        </w:rPr>
      </w:pPr>
      <w:r>
        <w:br w:type="page"/>
      </w:r>
    </w:p>
    <w:p w14:paraId="7226F955" w14:textId="4718960B" w:rsidR="001B7FCF" w:rsidRDefault="00CA2F36" w:rsidP="001B7FCF">
      <w:pPr>
        <w:pStyle w:val="TopicTitle"/>
      </w:pPr>
      <w:r>
        <w:rPr>
          <w:rFonts w:eastAsiaTheme="minorEastAsia" w:hint="eastAsia"/>
          <w:lang w:eastAsia="zh-CN"/>
        </w:rPr>
        <w:lastRenderedPageBreak/>
        <w:t>7</w:t>
      </w:r>
      <w:r w:rsidR="001B7FCF">
        <w:t>. Assessment of divertor cassette shunts for detachment control on BEST and tests on ITER</w:t>
      </w:r>
    </w:p>
    <w:p w14:paraId="5C382A83" w14:textId="77777777" w:rsidR="001B7FCF" w:rsidRDefault="001B7FCF" w:rsidP="001B7FCF">
      <w:pPr>
        <w:pStyle w:val="SectionLabel"/>
      </w:pPr>
      <w:r>
        <w:t>Description</w:t>
      </w:r>
    </w:p>
    <w:p w14:paraId="71C3CE83" w14:textId="77777777" w:rsidR="001B7FCF" w:rsidRDefault="001B7FCF" w:rsidP="001B7FCF">
      <w:pPr>
        <w:pStyle w:val="TopicBody"/>
      </w:pPr>
      <w:r>
        <w:t>This project will assess whether ITER-like divertor cassette shunts can provide a practical detachment-control signal for BEST. SOLPS-ITER simulations with drifts enabled will be used to characterize detachment behaviour and identify relevant plasma-response signatures. Electromagnetic analysis will then evaluate cassette response times and compare candidate shunt locations to optimize signal sensitivity and control performance. A parallel assessment on EAST will support diagnostic design, installation and experimental testing before a final implementation decision for BEST. The work will link edge-plasma modelling, electromagnetic response analysis and control-oriented diagnostic development for future high-performance operation.</w:t>
      </w:r>
    </w:p>
    <w:p w14:paraId="7FD65925" w14:textId="77777777" w:rsidR="001B7FCF" w:rsidRDefault="001B7FCF" w:rsidP="001B7FCF">
      <w:pPr>
        <w:pStyle w:val="SectionLabel"/>
      </w:pPr>
      <w:r>
        <w:t>Qualifications / Expertise Required</w:t>
      </w:r>
    </w:p>
    <w:p w14:paraId="5D26CD76" w14:textId="77777777" w:rsidR="001B7FCF" w:rsidRDefault="001B7FCF" w:rsidP="001B7FCF">
      <w:pPr>
        <w:pStyle w:val="QualificationBullet"/>
      </w:pPr>
      <w:r>
        <w:t>•  Experience in SOL/divertor physics and numerical modelling, preferably with SOLPS-ITER.</w:t>
      </w:r>
    </w:p>
    <w:p w14:paraId="34A50CCC" w14:textId="77777777" w:rsidR="001B7FCF" w:rsidRDefault="001B7FCF" w:rsidP="001B7FCF">
      <w:pPr>
        <w:pStyle w:val="QualificationBullet"/>
        <w:rPr>
          <w:rFonts w:eastAsia="宋体"/>
          <w:lang w:eastAsia="zh-CN"/>
        </w:rPr>
      </w:pPr>
      <w:r>
        <w:t>•  Knowledge of electromagnetic analysis, diagnostics, detachment control and experimental data interpretation; scientific programming skills are desirable.</w:t>
      </w:r>
    </w:p>
    <w:p w14:paraId="3AE8BB49" w14:textId="77777777" w:rsidR="001B7FCF" w:rsidRDefault="001B7FCF" w:rsidP="001B7FCF">
      <w:pPr>
        <w:pStyle w:val="QualificationBullet"/>
        <w:rPr>
          <w:rFonts w:eastAsia="宋体"/>
          <w:lang w:eastAsia="zh-CN"/>
        </w:rPr>
      </w:pPr>
    </w:p>
    <w:p w14:paraId="0D65BCCF" w14:textId="77777777" w:rsidR="001B7FCF" w:rsidRDefault="001B7FCF" w:rsidP="001B7FCF">
      <w:pPr>
        <w:pStyle w:val="QualificationBullet"/>
        <w:rPr>
          <w:rFonts w:eastAsia="宋体"/>
          <w:lang w:eastAsia="zh-CN"/>
        </w:rPr>
      </w:pPr>
    </w:p>
    <w:p w14:paraId="13090A26" w14:textId="77777777" w:rsidR="001B7FCF" w:rsidRDefault="001B7FCF" w:rsidP="001B7FCF">
      <w:pPr>
        <w:pStyle w:val="QualificationBullet"/>
        <w:rPr>
          <w:rFonts w:eastAsia="宋体"/>
          <w:lang w:eastAsia="zh-CN"/>
        </w:rPr>
      </w:pPr>
    </w:p>
    <w:p w14:paraId="5CD70914" w14:textId="77777777" w:rsidR="001B7FCF" w:rsidRDefault="001B7FCF" w:rsidP="001B7FCF">
      <w:pPr>
        <w:pStyle w:val="QualificationBullet"/>
        <w:rPr>
          <w:rFonts w:eastAsia="宋体"/>
          <w:lang w:eastAsia="zh-CN"/>
        </w:rPr>
      </w:pPr>
    </w:p>
    <w:p w14:paraId="408423B9" w14:textId="77777777" w:rsidR="001B7FCF" w:rsidRDefault="001B7FCF" w:rsidP="001B7FCF">
      <w:pPr>
        <w:pStyle w:val="QualificationBullet"/>
        <w:rPr>
          <w:rFonts w:eastAsia="宋体"/>
          <w:lang w:eastAsia="zh-CN"/>
        </w:rPr>
      </w:pPr>
    </w:p>
    <w:p w14:paraId="285B59C8" w14:textId="77777777" w:rsidR="001B7FCF" w:rsidRDefault="001B7FCF" w:rsidP="001B7FCF">
      <w:pPr>
        <w:pStyle w:val="QualificationBullet"/>
        <w:rPr>
          <w:rFonts w:eastAsia="宋体"/>
          <w:lang w:eastAsia="zh-CN"/>
        </w:rPr>
      </w:pPr>
    </w:p>
    <w:p w14:paraId="539024DF" w14:textId="77777777" w:rsidR="001B7FCF" w:rsidRPr="00046C97" w:rsidRDefault="001B7FCF" w:rsidP="001B7FCF">
      <w:pPr>
        <w:pStyle w:val="QualificationBullet"/>
        <w:rPr>
          <w:rFonts w:eastAsia="宋体"/>
          <w:lang w:eastAsia="zh-CN"/>
        </w:rPr>
      </w:pPr>
    </w:p>
    <w:p w14:paraId="5BE36955" w14:textId="77777777" w:rsidR="001B7FCF" w:rsidRPr="00046C97" w:rsidRDefault="001B7FCF" w:rsidP="001B7FCF">
      <w:pPr>
        <w:rPr>
          <w:rFonts w:eastAsia="宋体"/>
          <w:lang w:eastAsia="zh-CN"/>
        </w:rPr>
      </w:pPr>
    </w:p>
    <w:p w14:paraId="3E4CD86A" w14:textId="1BEBC0A6" w:rsidR="001B7FCF" w:rsidRDefault="00CA2F36" w:rsidP="001B7FCF">
      <w:pPr>
        <w:pStyle w:val="TopicTitle"/>
      </w:pPr>
      <w:r>
        <w:rPr>
          <w:rFonts w:eastAsiaTheme="minorEastAsia" w:hint="eastAsia"/>
          <w:lang w:eastAsia="zh-CN"/>
        </w:rPr>
        <w:t>8</w:t>
      </w:r>
      <w:r w:rsidR="001B7FCF">
        <w:t>. Exploration of Infrared-Based Detachment Control for BEST and ITER with Applications to EAST</w:t>
      </w:r>
    </w:p>
    <w:p w14:paraId="251741FC" w14:textId="77777777" w:rsidR="001B7FCF" w:rsidRDefault="001B7FCF" w:rsidP="001B7FCF">
      <w:pPr>
        <w:pStyle w:val="SectionLabel"/>
      </w:pPr>
      <w:r>
        <w:t>Description</w:t>
      </w:r>
    </w:p>
    <w:p w14:paraId="084B3478" w14:textId="77777777" w:rsidR="001B7FCF" w:rsidRDefault="001B7FCF" w:rsidP="001B7FCF">
      <w:pPr>
        <w:pStyle w:val="TopicBody"/>
      </w:pPr>
      <w:r>
        <w:t>This project will investigate infrared thermography as a feedback diagnostic for active divertor detachment control on BEST and ITER, with validation on EAST. The researcher will simulate the complete feedback loop, including impurity-seeding valve delays, detachment dynamics and thermal diffusion in plasma-facing components. A synthetic IR diagnostic will reproduce emissivity uncertainty, reflections, parasitic light, detector dynamics and sampling limits. Control-oriented models and robust controllers will maintain stability under modelling and measurement uncertainties. The study will define regions of interest and controlled variables, examine decoupling from core fuelling, and develop fault-tolerant strategies for diagnostic degradation or failure.</w:t>
      </w:r>
    </w:p>
    <w:p w14:paraId="4828A3DA" w14:textId="77777777" w:rsidR="001B7FCF" w:rsidRDefault="001B7FCF" w:rsidP="001B7FCF">
      <w:pPr>
        <w:pStyle w:val="SectionLabel"/>
      </w:pPr>
      <w:r>
        <w:t>Qualifications / Expertise Required</w:t>
      </w:r>
    </w:p>
    <w:p w14:paraId="5A22CE3E" w14:textId="77777777" w:rsidR="001B7FCF" w:rsidRDefault="001B7FCF" w:rsidP="001B7FCF">
      <w:pPr>
        <w:pStyle w:val="QualificationBullet"/>
      </w:pPr>
      <w:r>
        <w:t>•  Expertise in plasma control, divertor physics, IR thermography or heat-flux reconstruction.</w:t>
      </w:r>
    </w:p>
    <w:p w14:paraId="044EF785" w14:textId="77777777" w:rsidR="001B7FCF" w:rsidRDefault="001B7FCF" w:rsidP="001B7FCF">
      <w:pPr>
        <w:pStyle w:val="QualificationBullet"/>
      </w:pPr>
      <w:r>
        <w:t>•  Experience in dynamic modelling, robust control, synthetic diagnostics and scientific programming; experimental validation experience is desirable.</w:t>
      </w:r>
    </w:p>
    <w:p w14:paraId="647A585F" w14:textId="77777777" w:rsidR="001B7FCF" w:rsidRDefault="001B7FCF" w:rsidP="001B7FCF">
      <w:r>
        <w:br w:type="page"/>
      </w:r>
    </w:p>
    <w:p w14:paraId="449D110C" w14:textId="70B59D7F" w:rsidR="001B7FCF" w:rsidRDefault="00CA2F36" w:rsidP="001B7FCF">
      <w:pPr>
        <w:pStyle w:val="TopicTitle"/>
      </w:pPr>
      <w:r>
        <w:rPr>
          <w:rFonts w:eastAsiaTheme="minorEastAsia" w:hint="eastAsia"/>
          <w:lang w:eastAsia="zh-CN"/>
        </w:rPr>
        <w:lastRenderedPageBreak/>
        <w:t>9</w:t>
      </w:r>
      <w:r w:rsidR="001B7FCF">
        <w:t>. Superconducting Magnet Commissioning Preparation and Feeder System Electromagnetic Loss Analysis</w:t>
      </w:r>
    </w:p>
    <w:p w14:paraId="58A3DFB6" w14:textId="77777777" w:rsidR="001B7FCF" w:rsidRDefault="001B7FCF" w:rsidP="001B7FCF">
      <w:pPr>
        <w:pStyle w:val="SectionLabel"/>
      </w:pPr>
      <w:r>
        <w:t>Description</w:t>
      </w:r>
    </w:p>
    <w:p w14:paraId="21CA279B" w14:textId="77777777" w:rsidR="001B7FCF" w:rsidRDefault="001B7FCF" w:rsidP="001B7FCF">
      <w:pPr>
        <w:pStyle w:val="TopicBody"/>
      </w:pPr>
      <w:r>
        <w:t>This project supports ITER superconducting magnet commissioning, focusing on electromagnetic losses in the 31 feeder systems linking magnets to cryogenic and power-supply systems. The researcher will review and prepare commissioning documentation, clarify technical interfaces and contribute to critical readiness analyses. Using existing tools and alternative numerical models, the work will calculate eddy-current losses in feeder structures and AC losses in superconducting busbars during plasma pulses. These results will quantify cryogenic heat loads and assess their impact on magnet operational stability. The project combines commissioning preparation, multidisciplinary interface coordination and electromagnetic analysis to reduce technical risk before integrated magnet operation.</w:t>
      </w:r>
    </w:p>
    <w:p w14:paraId="635E1AA8" w14:textId="77777777" w:rsidR="001B7FCF" w:rsidRDefault="001B7FCF" w:rsidP="001B7FCF">
      <w:pPr>
        <w:pStyle w:val="SectionLabel"/>
      </w:pPr>
      <w:r>
        <w:t>Qualifications / Expertise Required</w:t>
      </w:r>
    </w:p>
    <w:p w14:paraId="2C318576" w14:textId="77777777" w:rsidR="001B7FCF" w:rsidRDefault="001B7FCF" w:rsidP="001B7FCF">
      <w:pPr>
        <w:pStyle w:val="QualificationBullet"/>
      </w:pPr>
      <w:r>
        <w:t>•  A background in superconducting magnets, electromagnetic field computation, or fusion engineering.</w:t>
      </w:r>
    </w:p>
    <w:p w14:paraId="02D9BEF6" w14:textId="77777777" w:rsidR="001B7FCF" w:rsidRDefault="001B7FCF" w:rsidP="001B7FCF">
      <w:pPr>
        <w:pStyle w:val="QualificationBullet"/>
      </w:pPr>
      <w:r>
        <w:t>•  Practical experience in at least one of the following areas:</w:t>
      </w:r>
    </w:p>
    <w:p w14:paraId="767F9498" w14:textId="77777777" w:rsidR="001B7FCF" w:rsidRDefault="001B7FCF" w:rsidP="001B7FCF">
      <w:pPr>
        <w:pStyle w:val="QualificationBullet"/>
      </w:pPr>
      <w:r>
        <w:t>•  Theoretical analysis and numerical computation of eddy‑current or AC losses;</w:t>
      </w:r>
    </w:p>
    <w:p w14:paraId="17747207" w14:textId="77777777" w:rsidR="001B7FCF" w:rsidRDefault="001B7FCF" w:rsidP="001B7FCF">
      <w:pPr>
        <w:pStyle w:val="QualificationBullet"/>
      </w:pPr>
      <w:r>
        <w:t>•  Application of finite‑element analysis software (e.g., ANSYS, COMSOL, OPERA);</w:t>
      </w:r>
    </w:p>
    <w:p w14:paraId="694722D3" w14:textId="77777777" w:rsidR="001B7FCF" w:rsidRDefault="001B7FCF" w:rsidP="001B7FCF">
      <w:pPr>
        <w:pStyle w:val="QualificationBullet"/>
      </w:pPr>
      <w:r>
        <w:t>•  Design or testing of superconducting magnet systems or cryogenic systems.</w:t>
      </w:r>
    </w:p>
    <w:p w14:paraId="690FDFE7" w14:textId="77777777" w:rsidR="001B7FCF" w:rsidRDefault="001B7FCF" w:rsidP="001B7FCF">
      <w:pPr>
        <w:pStyle w:val="QualificationBullet"/>
      </w:pPr>
      <w:r>
        <w:t>•  A solid understanding of electromagnetic field theory and good mathematical physics skills.</w:t>
      </w:r>
    </w:p>
    <w:p w14:paraId="4A051096" w14:textId="77777777" w:rsidR="00F77D37" w:rsidRDefault="00F77D37" w:rsidP="001B7FCF">
      <w:pPr>
        <w:pStyle w:val="TopicTitle"/>
        <w:rPr>
          <w:rFonts w:eastAsiaTheme="minorEastAsia"/>
          <w:lang w:eastAsia="zh-CN"/>
        </w:rPr>
      </w:pPr>
    </w:p>
    <w:p w14:paraId="03699D70" w14:textId="77777777" w:rsidR="00F77D37" w:rsidRDefault="00F77D37" w:rsidP="001B7FCF">
      <w:pPr>
        <w:pStyle w:val="TopicTitle"/>
        <w:rPr>
          <w:rFonts w:eastAsiaTheme="minorEastAsia"/>
          <w:lang w:eastAsia="zh-CN"/>
        </w:rPr>
      </w:pPr>
    </w:p>
    <w:p w14:paraId="38DCADDA" w14:textId="3F5A39D6" w:rsidR="001B7FCF" w:rsidRPr="00F77D37" w:rsidRDefault="001B7FCF" w:rsidP="001B7FCF">
      <w:pPr>
        <w:pStyle w:val="TopicTitle"/>
        <w:rPr>
          <w:rFonts w:eastAsiaTheme="minorEastAsia"/>
          <w:lang w:eastAsia="zh-CN"/>
        </w:rPr>
      </w:pPr>
      <w:r w:rsidRPr="00F77D37">
        <w:rPr>
          <w:rFonts w:eastAsiaTheme="minorEastAsia"/>
          <w:lang w:eastAsia="zh-CN"/>
        </w:rPr>
        <w:t>1</w:t>
      </w:r>
      <w:r w:rsidR="00F77D37">
        <w:rPr>
          <w:rFonts w:eastAsiaTheme="minorEastAsia" w:hint="eastAsia"/>
          <w:lang w:eastAsia="zh-CN"/>
        </w:rPr>
        <w:t>0</w:t>
      </w:r>
      <w:r w:rsidRPr="00F77D37">
        <w:rPr>
          <w:rFonts w:eastAsiaTheme="minorEastAsia"/>
          <w:lang w:eastAsia="zh-CN"/>
        </w:rPr>
        <w:t>. Developing an EcosimPro Based Digital Twin and Intelligent Control Platform for Large-Scale Helium Cryogenic Systems in ITER</w:t>
      </w:r>
    </w:p>
    <w:p w14:paraId="0506659B" w14:textId="77777777" w:rsidR="001B7FCF" w:rsidRDefault="001B7FCF" w:rsidP="001B7FCF">
      <w:pPr>
        <w:pStyle w:val="SectionLabel"/>
      </w:pPr>
      <w:r>
        <w:t>Description</w:t>
      </w:r>
    </w:p>
    <w:p w14:paraId="6174A3E1" w14:textId="77777777" w:rsidR="001B7FCF" w:rsidRDefault="001B7FCF" w:rsidP="001B7FCF">
      <w:pPr>
        <w:pStyle w:val="TopicBody"/>
      </w:pPr>
      <w:r>
        <w:t>This project will develop an EcosimPro-based digital twin and intelligent control platform for ITER-scale helium cryogenic systems, using CRAFT experience as the technical foundation. The platform will couple dynamic models of the cryoplant, cryodistribution network and major users, including superconducting magnets, cryopumps and thermal shields. A central task is thermo-hydraulic modelling of TF, PF, CS and CC magnets, feeders and cable-in-conduit conductors under cool-down, warm-up, plasma operation, fast discharge, quench and recovery conditions. The integrated model will support virtual commissioning, cooling-power allocation, flow and pressure stability assessment, interface verification and control-strategy optimization. Model reduction and numerical optimization will improve computation speed while retaining key physical behaviour, enabling safety-related prediction and system-level operational studies.</w:t>
      </w:r>
    </w:p>
    <w:p w14:paraId="52BFCDE5" w14:textId="77777777" w:rsidR="001B7FCF" w:rsidRDefault="001B7FCF" w:rsidP="001B7FCF">
      <w:pPr>
        <w:pStyle w:val="SectionLabel"/>
      </w:pPr>
      <w:r>
        <w:t>Qualifications / Expertise Required</w:t>
      </w:r>
    </w:p>
    <w:p w14:paraId="234ABE42" w14:textId="77777777" w:rsidR="001B7FCF" w:rsidRDefault="001B7FCF" w:rsidP="001B7FCF">
      <w:pPr>
        <w:pStyle w:val="QualificationBullet"/>
      </w:pPr>
      <w:r>
        <w:t>•  Expertise in cryogenic process, process control, large-scale helium refrigeration systems or superconducting magnet cooling systems.</w:t>
      </w:r>
    </w:p>
    <w:p w14:paraId="0571AB51" w14:textId="77777777" w:rsidR="001B7FCF" w:rsidRDefault="001B7FCF" w:rsidP="001B7FCF">
      <w:pPr>
        <w:pStyle w:val="QualificationBullet"/>
      </w:pPr>
      <w:r>
        <w:t>•  Experience with dynamic modelling and simulation of cryogenic systems, preferably using EcosimPro, HYSYS or similar platforms.</w:t>
      </w:r>
    </w:p>
    <w:p w14:paraId="74C604E2" w14:textId="77777777" w:rsidR="001B7FCF" w:rsidRDefault="001B7FCF" w:rsidP="001B7FCF">
      <w:pPr>
        <w:pStyle w:val="QualificationBullet"/>
      </w:pPr>
      <w:r>
        <w:t>•  Strong thermo-hydraulics knowledge and mathematical basis in cryogenic process and control.</w:t>
      </w:r>
    </w:p>
    <w:p w14:paraId="6BB656B9" w14:textId="77777777" w:rsidR="001B7FCF" w:rsidRDefault="001B7FCF" w:rsidP="001B7FCF">
      <w:pPr>
        <w:rPr>
          <w:rFonts w:eastAsia="宋体"/>
          <w:lang w:eastAsia="zh-CN"/>
        </w:rPr>
      </w:pPr>
    </w:p>
    <w:p w14:paraId="4D29E487" w14:textId="77777777" w:rsidR="001B7FCF" w:rsidRDefault="001B7FCF" w:rsidP="001B7FCF">
      <w:pPr>
        <w:rPr>
          <w:rFonts w:eastAsia="宋体"/>
          <w:lang w:eastAsia="zh-CN"/>
        </w:rPr>
      </w:pPr>
    </w:p>
    <w:p w14:paraId="5B30E97B" w14:textId="77777777" w:rsidR="001B7FCF" w:rsidRPr="00046C97" w:rsidRDefault="001B7FCF" w:rsidP="001B7FCF">
      <w:pPr>
        <w:rPr>
          <w:rFonts w:eastAsia="宋体"/>
          <w:lang w:eastAsia="zh-CN"/>
        </w:rPr>
      </w:pPr>
    </w:p>
    <w:p w14:paraId="7E79F6BC" w14:textId="3F7E473E" w:rsidR="001B7FCF" w:rsidRDefault="001B7FCF" w:rsidP="001B7FCF">
      <w:pPr>
        <w:pStyle w:val="TopicTitle"/>
      </w:pPr>
      <w:r>
        <w:lastRenderedPageBreak/>
        <w:t>1</w:t>
      </w:r>
      <w:r w:rsidR="00F77D37">
        <w:rPr>
          <w:rFonts w:eastAsiaTheme="minorEastAsia" w:hint="eastAsia"/>
          <w:lang w:eastAsia="zh-CN"/>
        </w:rPr>
        <w:t>1</w:t>
      </w:r>
      <w:r>
        <w:t>. Magnet Instrumentation and Control for Superconducting Magnet Cold Tests and Commissioning</w:t>
      </w:r>
    </w:p>
    <w:p w14:paraId="27FB8F72" w14:textId="77777777" w:rsidR="001B7FCF" w:rsidRDefault="001B7FCF" w:rsidP="001B7FCF">
      <w:pPr>
        <w:pStyle w:val="SectionLabel"/>
      </w:pPr>
      <w:r>
        <w:t>Description</w:t>
      </w:r>
    </w:p>
    <w:p w14:paraId="78BAD9B5" w14:textId="77777777" w:rsidR="001B7FCF" w:rsidRDefault="001B7FCF" w:rsidP="001B7FCF">
      <w:pPr>
        <w:pStyle w:val="TopicBody"/>
      </w:pPr>
      <w:r>
        <w:t>This project will develop instrumentation and control methods and tools for superconducting magnet cold tests, commissioning and future operation. The researcher will review sensor chains, cable routes, signal conditioning, data acquisition, interlocks, local controllers and interfaces with cryogenic, power-supply and quench-protection systems. A structured verification workflow will be established for channel mapping, calibration, time synchronization and alarm/interlock validation. Software tools, configuration databases and diagnostic dashboards will support automated consistency checks, test-result analysis and traceability between design documents and on-site tests. The researcher will also participate in cold-test and commissioning activities, identify common failure modes and improve troubleshooting and test readiness.</w:t>
      </w:r>
    </w:p>
    <w:p w14:paraId="333EF808" w14:textId="77777777" w:rsidR="001B7FCF" w:rsidRDefault="001B7FCF" w:rsidP="001B7FCF">
      <w:pPr>
        <w:pStyle w:val="SectionLabel"/>
      </w:pPr>
      <w:r>
        <w:t>Qualifications / Expertise Required</w:t>
      </w:r>
    </w:p>
    <w:p w14:paraId="11BE0760" w14:textId="77777777" w:rsidR="001B7FCF" w:rsidRDefault="001B7FCF" w:rsidP="001B7FCF">
      <w:pPr>
        <w:pStyle w:val="QualificationBullet"/>
      </w:pPr>
      <w:r>
        <w:t>•  Electrical engineering or instrumentation and control background, with ability to read and interpret electrical schematics, cable diagrams and I&amp;C logic diagrams.</w:t>
      </w:r>
    </w:p>
    <w:p w14:paraId="422DB7C1" w14:textId="77777777" w:rsidR="001B7FCF" w:rsidRDefault="001B7FCF" w:rsidP="001B7FCF">
      <w:pPr>
        <w:pStyle w:val="QualificationBullet"/>
      </w:pPr>
      <w:r>
        <w:t>•  Experience with sensors and signal acquisition for cryogenic or superconducting magnet systems is an asset; experience with temperature sensors, strain gauges, pressure/flow measurements, quench detection or interlock systems is especially relevant.</w:t>
      </w:r>
    </w:p>
    <w:p w14:paraId="6EEF44B2" w14:textId="77777777" w:rsidR="001B7FCF" w:rsidRDefault="001B7FCF" w:rsidP="001B7FCF">
      <w:pPr>
        <w:pStyle w:val="QualificationBullet"/>
      </w:pPr>
      <w:r>
        <w:t>•  Familiarity with control systems, PLCs, EPICS architectures, data acquisition, calibration or commissioning procedures.</w:t>
      </w:r>
    </w:p>
    <w:p w14:paraId="6C2B5BD8" w14:textId="77777777" w:rsidR="001B7FCF" w:rsidRDefault="001B7FCF" w:rsidP="001B7FCF">
      <w:pPr>
        <w:pStyle w:val="QualificationBullet"/>
      </w:pPr>
      <w:r>
        <w:t>•  Good programming skills for data processing, automated checks and reporting (Python preferred; LabVIEW experience is a plus).</w:t>
      </w:r>
    </w:p>
    <w:p w14:paraId="566F5EFC" w14:textId="77777777" w:rsidR="001B7FCF" w:rsidRDefault="001B7FCF" w:rsidP="001B7FCF">
      <w:pPr>
        <w:pStyle w:val="QualificationBullet"/>
      </w:pPr>
      <w:r>
        <w:t>•  Careful working style, attention to detail and willingness to work close to hardware, documentation and on-site test teams.</w:t>
      </w:r>
    </w:p>
    <w:p w14:paraId="099BCA95" w14:textId="616A8210" w:rsidR="001B7FCF" w:rsidRDefault="001B7FCF" w:rsidP="001B7FCF">
      <w:pPr>
        <w:rPr>
          <w:rFonts w:eastAsiaTheme="minorEastAsia"/>
          <w:lang w:eastAsia="zh-CN"/>
        </w:rPr>
      </w:pPr>
    </w:p>
    <w:p w14:paraId="02ECB5C7" w14:textId="77777777" w:rsidR="00AD0879" w:rsidRDefault="00AD0879" w:rsidP="001B7FCF">
      <w:pPr>
        <w:pStyle w:val="TopicTitle"/>
        <w:rPr>
          <w:rFonts w:eastAsiaTheme="minorEastAsia"/>
          <w:lang w:eastAsia="zh-CN"/>
        </w:rPr>
      </w:pPr>
    </w:p>
    <w:p w14:paraId="38B77239" w14:textId="72B77411" w:rsidR="001B7FCF" w:rsidRDefault="001B7FCF" w:rsidP="001B7FCF">
      <w:pPr>
        <w:pStyle w:val="TopicTitle"/>
      </w:pPr>
      <w:r>
        <w:t>1</w:t>
      </w:r>
      <w:r w:rsidR="00F77D37">
        <w:rPr>
          <w:rFonts w:eastAsiaTheme="minorEastAsia" w:hint="eastAsia"/>
          <w:lang w:eastAsia="zh-CN"/>
        </w:rPr>
        <w:t>2</w:t>
      </w:r>
      <w:r>
        <w:t>. Investigation of High-Efficiency Automation Strategies and Tools for In-Vessel Component Assembly in ITER and BEST</w:t>
      </w:r>
    </w:p>
    <w:p w14:paraId="70A5C21B" w14:textId="77777777" w:rsidR="001B7FCF" w:rsidRDefault="001B7FCF" w:rsidP="001B7FCF">
      <w:pPr>
        <w:pStyle w:val="SectionLabel"/>
      </w:pPr>
      <w:r>
        <w:t>Description</w:t>
      </w:r>
    </w:p>
    <w:p w14:paraId="22147800" w14:textId="77777777" w:rsidR="001B7FCF" w:rsidRDefault="001B7FCF" w:rsidP="001B7FCF">
      <w:pPr>
        <w:pStyle w:val="TopicBody"/>
      </w:pPr>
      <w:r>
        <w:t>This project will develop high-efficiency automation strategies and tools for assembling heavy, high-precision in-vessel components in the confined vacuum vessels of ITER and BEST. The researcher will assess current installation schemes and identify bottlenecks in handling, positioning, alignment and locking, while evaluating transferable robotic technologies from aerospace and nuclear engineering. Assembly sequences, accessibility, tolerances and risk controls will be optimized. Advanced trajectory planning and adaptive control methods will address collision and singularity avoidance, load-deformation compensation and millimetre-scale clearances. A dedicated control architecture will integrate motion planning, sensory feedback, hybrid force-position control and human-robot collaboration safety. Algorithms will be verified through semi-physical simulation and prototype testing.</w:t>
      </w:r>
    </w:p>
    <w:p w14:paraId="064C6AF3" w14:textId="77777777" w:rsidR="001B7FCF" w:rsidRDefault="001B7FCF" w:rsidP="001B7FCF">
      <w:pPr>
        <w:pStyle w:val="SectionLabel"/>
      </w:pPr>
      <w:r>
        <w:t>Qualifications / Expertise Required</w:t>
      </w:r>
    </w:p>
    <w:p w14:paraId="3CAFA2AD" w14:textId="77777777" w:rsidR="001B7FCF" w:rsidRDefault="001B7FCF" w:rsidP="001B7FCF">
      <w:pPr>
        <w:pStyle w:val="QualificationBullet"/>
      </w:pPr>
      <w:r>
        <w:t>•  Experience in engineering simulation analysis (e.g., finite element analysis, kinematic simulation).</w:t>
      </w:r>
    </w:p>
    <w:p w14:paraId="39009BBE" w14:textId="77777777" w:rsidR="001B7FCF" w:rsidRDefault="001B7FCF" w:rsidP="001B7FCF">
      <w:pPr>
        <w:pStyle w:val="QualificationBullet"/>
      </w:pPr>
      <w:r>
        <w:t>•  Experience in in-vessel component assembly or related large-scale precision assembly work.</w:t>
      </w:r>
    </w:p>
    <w:p w14:paraId="67639A25" w14:textId="77777777" w:rsidR="001B7FCF" w:rsidRDefault="001B7FCF" w:rsidP="001B7FCF">
      <w:pPr>
        <w:pStyle w:val="QualificationBullet"/>
      </w:pPr>
      <w:r>
        <w:t>•  Proficient in robot kinematics and dynamics modeling, with hands-on experience in designing and coding algorithms including motion planning, hybrid force-position control and adaptive control.</w:t>
      </w:r>
    </w:p>
    <w:p w14:paraId="731D5A46" w14:textId="77777777" w:rsidR="001B7FCF" w:rsidRDefault="001B7FCF" w:rsidP="001B7FCF">
      <w:pPr>
        <w:pStyle w:val="QualificationBullet"/>
      </w:pPr>
      <w:r>
        <w:t>•  Possess project experience in automated assembly of large precision equipment or industrial robot control system integration, capable of independently implementing the full-cycle deployment of control algorithms from simulation to physical prototype verification.</w:t>
      </w:r>
    </w:p>
    <w:p w14:paraId="7A3BD8F9" w14:textId="5963D695" w:rsidR="00F77D37" w:rsidRDefault="00F77D37">
      <w:pPr>
        <w:spacing w:after="0" w:line="240" w:lineRule="auto"/>
        <w:rPr>
          <w:rFonts w:eastAsiaTheme="minorEastAsia"/>
          <w:lang w:eastAsia="zh-CN"/>
        </w:rPr>
      </w:pPr>
      <w:r>
        <w:rPr>
          <w:rFonts w:eastAsiaTheme="minorEastAsia"/>
          <w:lang w:eastAsia="zh-CN"/>
        </w:rPr>
        <w:br w:type="page"/>
      </w:r>
    </w:p>
    <w:p w14:paraId="4FF72B09" w14:textId="3E057AE5" w:rsidR="0023555B" w:rsidRDefault="0023555B" w:rsidP="0023555B">
      <w:pPr>
        <w:pStyle w:val="TopicTitle"/>
      </w:pPr>
      <w:r>
        <w:lastRenderedPageBreak/>
        <w:t>1</w:t>
      </w:r>
      <w:r w:rsidR="00F77D37">
        <w:rPr>
          <w:rFonts w:eastAsiaTheme="minorEastAsia" w:hint="eastAsia"/>
          <w:lang w:eastAsia="zh-CN"/>
        </w:rPr>
        <w:t>3</w:t>
      </w:r>
      <w:r>
        <w:t xml:space="preserve">. </w:t>
      </w:r>
      <w:r w:rsidRPr="0023555B">
        <w:t>Modelling Superconductor Coil Stability Using REIMS Software for the ITER Plant Simulator Platform</w:t>
      </w:r>
    </w:p>
    <w:p w14:paraId="583AEB35" w14:textId="77777777" w:rsidR="0023555B" w:rsidRDefault="0023555B" w:rsidP="0023555B">
      <w:pPr>
        <w:pStyle w:val="SectionLabel"/>
      </w:pPr>
      <w:r>
        <w:t>Description</w:t>
      </w:r>
    </w:p>
    <w:p w14:paraId="675E4284" w14:textId="415F2F4C" w:rsidR="0023555B" w:rsidRDefault="0023555B" w:rsidP="0023555B">
      <w:pPr>
        <w:pStyle w:val="TopicBody"/>
      </w:pPr>
      <w:r w:rsidRPr="0023555B">
        <w:t>This project focuses on numerical modelling, solver development, and parametric library construction for the safe and stable operation of ITER LTS CICC superconducting coils. Using the REIMS solver within the ITER Plant Simulator platform, the project will develop a coupled thermo-hydraulic framework to evaluate the full-cycle stability of superconducting coils under pulsed operation. The work will integrate supercritical helium cooling, AC loss, quench dynamics, and thermo-mechanical effects to investigate temperature, flow, pressure, and current evolution under coupled operating conditions. The candidate will study the effects of pulsed current, assembly stress, thermal loads, flow fluctuations, and helium inlet temperature on heat transfer, pressure drop, temperature margin, and quench risk. The model will be calibrated and benchmarked against EAST magnet experimental data and applied to ITER TF/PF/CS coils to assess operational margins, optimize cooling distribution, and support safe operating limits and quench protection criteria.</w:t>
      </w:r>
    </w:p>
    <w:p w14:paraId="262AC23B" w14:textId="77777777" w:rsidR="0023555B" w:rsidRDefault="0023555B" w:rsidP="0023555B">
      <w:pPr>
        <w:pStyle w:val="SectionLabel"/>
      </w:pPr>
      <w:r>
        <w:t>Qualifications / Expertise Required</w:t>
      </w:r>
    </w:p>
    <w:p w14:paraId="516A2A13" w14:textId="27330F74" w:rsidR="0023555B" w:rsidRDefault="0023555B" w:rsidP="0023555B">
      <w:pPr>
        <w:pStyle w:val="QualificationBullet"/>
      </w:pPr>
      <w:r>
        <w:t xml:space="preserve">•  </w:t>
      </w:r>
      <w:r w:rsidRPr="0023555B">
        <w:t>Strong background in superconducting magnets, cryogenic thermo-hydraulics, and multiphysics numerical simulation; knowledge of CICC conductors, supercritical helium cooling, and superconducting quench dynamics. Experience with tokamak superconducting magnets is preferred.</w:t>
      </w:r>
    </w:p>
    <w:p w14:paraId="70DCF02B" w14:textId="45B94900" w:rsidR="0023555B" w:rsidRDefault="0023555B" w:rsidP="0023555B">
      <w:pPr>
        <w:pStyle w:val="QualificationBullet"/>
      </w:pPr>
      <w:r>
        <w:t xml:space="preserve">•  </w:t>
      </w:r>
      <w:r w:rsidRPr="0023555B">
        <w:t>Experience in coupled multiphysics simulation, solver development, and integrated modelling; familiarity with finite-element or finite-volume frameworks. Proficiency in Python, Fortran, or C++; knowledge of IMAS is highly desirable.</w:t>
      </w:r>
    </w:p>
    <w:p w14:paraId="66F69695" w14:textId="0AE6B5A4" w:rsidR="0023555B" w:rsidRDefault="0023555B" w:rsidP="0023555B">
      <w:pPr>
        <w:pStyle w:val="QualificationBullet"/>
      </w:pPr>
      <w:r>
        <w:t xml:space="preserve">•  </w:t>
      </w:r>
      <w:r w:rsidRPr="0023555B">
        <w:t>Experience in experimental data processing, diagnostic signal calibration, and simulation validation; experience with large-scale superconducting magnet experiments is preferred.</w:t>
      </w:r>
    </w:p>
    <w:p w14:paraId="1CFBC0CD" w14:textId="62568708" w:rsidR="0023555B" w:rsidRDefault="0023555B" w:rsidP="0023555B">
      <w:pPr>
        <w:pStyle w:val="QualificationBullet"/>
      </w:pPr>
      <w:r>
        <w:t xml:space="preserve">•  </w:t>
      </w:r>
      <w:r w:rsidRPr="0023555B">
        <w:t>Strong cross-disciplinary collaboration skills and the ability to work with magnet design, experimental operation, and integrated modelling teams.</w:t>
      </w:r>
    </w:p>
    <w:p w14:paraId="50BBCEBE" w14:textId="77777777" w:rsidR="0023555B" w:rsidRPr="0023555B" w:rsidRDefault="0023555B">
      <w:pPr>
        <w:rPr>
          <w:rFonts w:eastAsiaTheme="minorEastAsia"/>
          <w:lang w:eastAsia="zh-CN"/>
        </w:rPr>
      </w:pPr>
    </w:p>
    <w:sectPr w:rsidR="0023555B" w:rsidRPr="0023555B" w:rsidSect="001B7FCF">
      <w:headerReference w:type="default" r:id="rId6"/>
      <w:footerReference w:type="default" r:id="rId7"/>
      <w:pgSz w:w="11906" w:h="16838"/>
      <w:pgMar w:top="1134" w:right="1247" w:bottom="1020" w:left="124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4A86E" w14:textId="77777777" w:rsidR="00C031DF" w:rsidRDefault="00C031DF" w:rsidP="001B7FCF">
      <w:pPr>
        <w:spacing w:after="0" w:line="240" w:lineRule="auto"/>
      </w:pPr>
      <w:r>
        <w:separator/>
      </w:r>
    </w:p>
  </w:endnote>
  <w:endnote w:type="continuationSeparator" w:id="0">
    <w:p w14:paraId="2D31A404" w14:textId="77777777" w:rsidR="00C031DF" w:rsidRDefault="00C031DF" w:rsidP="001B7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77DB" w14:textId="77777777" w:rsidR="001B7FCF" w:rsidRDefault="001B7FCF">
    <w:pPr>
      <w:pStyle w:val="af0"/>
      <w:jc w:val="center"/>
      <w:rPr>
        <w:rFonts w:hint="eastAsia"/>
      </w:rPr>
    </w:pPr>
    <w:r>
      <w:rPr>
        <w:color w:val="646464"/>
        <w:sz w:val="16"/>
      </w:rPr>
      <w:t xml:space="preserve">Page </w:t>
    </w:r>
    <w:r>
      <w:rPr>
        <w:color w:val="646464"/>
        <w:sz w:val="16"/>
      </w:rPr>
      <w:fldChar w:fldCharType="begin"/>
    </w:r>
    <w:r>
      <w:rPr>
        <w:color w:val="646464"/>
        <w:sz w:val="16"/>
      </w:rPr>
      <w:instrText xml:space="preserve"> PAGE </w:instrText>
    </w:r>
    <w:r>
      <w:rPr>
        <w:color w:val="646464"/>
        <w:sz w:val="16"/>
      </w:rPr>
      <w:fldChar w:fldCharType="separate"/>
    </w:r>
    <w:r>
      <w:rPr>
        <w:noProof/>
        <w:color w:val="646464"/>
        <w:sz w:val="16"/>
      </w:rPr>
      <w:t>1</w:t>
    </w:r>
    <w:r>
      <w:rPr>
        <w:color w:val="646464"/>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55BBF" w14:textId="77777777" w:rsidR="00C031DF" w:rsidRDefault="00C031DF" w:rsidP="001B7FCF">
      <w:pPr>
        <w:spacing w:after="0" w:line="240" w:lineRule="auto"/>
      </w:pPr>
      <w:r>
        <w:separator/>
      </w:r>
    </w:p>
  </w:footnote>
  <w:footnote w:type="continuationSeparator" w:id="0">
    <w:p w14:paraId="57163BBE" w14:textId="77777777" w:rsidR="00C031DF" w:rsidRDefault="00C031DF" w:rsidP="001B7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31A8" w14:textId="77777777" w:rsidR="001B7FCF" w:rsidRDefault="001B7FCF">
    <w:pPr>
      <w:pStyle w:val="ae"/>
      <w:jc w:val="right"/>
      <w:rPr>
        <w:rFonts w:hint="eastAsia"/>
      </w:rPr>
    </w:pPr>
    <w:r>
      <w:rPr>
        <w:color w:val="646464"/>
        <w:sz w:val="16"/>
      </w:rPr>
      <w:t>ITER–ASIPP Joint Postdoctoral Research Topics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44B"/>
    <w:rsid w:val="0003142D"/>
    <w:rsid w:val="001B7FCF"/>
    <w:rsid w:val="0023555B"/>
    <w:rsid w:val="00242717"/>
    <w:rsid w:val="002D464E"/>
    <w:rsid w:val="00312B86"/>
    <w:rsid w:val="00314B2E"/>
    <w:rsid w:val="003D2BB3"/>
    <w:rsid w:val="00427973"/>
    <w:rsid w:val="005E1A2D"/>
    <w:rsid w:val="005F0929"/>
    <w:rsid w:val="0074547E"/>
    <w:rsid w:val="007C4604"/>
    <w:rsid w:val="008374D8"/>
    <w:rsid w:val="00850DB2"/>
    <w:rsid w:val="00AD0879"/>
    <w:rsid w:val="00B326ED"/>
    <w:rsid w:val="00C031DF"/>
    <w:rsid w:val="00C61F4B"/>
    <w:rsid w:val="00C64457"/>
    <w:rsid w:val="00CA2F36"/>
    <w:rsid w:val="00F77D37"/>
    <w:rsid w:val="00FF4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D18C4"/>
  <w15:chartTrackingRefBased/>
  <w15:docId w15:val="{93FCAC17-450B-4A5F-836F-D11DB351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FCF"/>
    <w:pPr>
      <w:spacing w:after="100" w:line="259" w:lineRule="auto"/>
    </w:pPr>
    <w:rPr>
      <w:rFonts w:ascii="Arial" w:eastAsia="Arial" w:hAnsi="Arial"/>
      <w:color w:val="232323"/>
      <w:kern w:val="0"/>
      <w:lang w:eastAsia="en-US"/>
    </w:rPr>
  </w:style>
  <w:style w:type="paragraph" w:styleId="1">
    <w:name w:val="heading 1"/>
    <w:basedOn w:val="a"/>
    <w:next w:val="a"/>
    <w:link w:val="10"/>
    <w:uiPriority w:val="9"/>
    <w:qFormat/>
    <w:rsid w:val="00FF444B"/>
    <w:pPr>
      <w:keepNext/>
      <w:keepLines/>
      <w:widowControl w:val="0"/>
      <w:spacing w:before="480" w:after="80" w:line="240" w:lineRule="auto"/>
      <w:jc w:val="both"/>
      <w:outlineLvl w:val="0"/>
    </w:pPr>
    <w:rPr>
      <w:rFonts w:asciiTheme="majorHAnsi" w:eastAsiaTheme="majorEastAsia" w:hAnsiTheme="majorHAnsi" w:cstheme="majorBidi"/>
      <w:color w:val="0F4761" w:themeColor="accent1" w:themeShade="BF"/>
      <w:kern w:val="2"/>
      <w:sz w:val="48"/>
      <w:szCs w:val="48"/>
      <w:lang w:eastAsia="zh-CN"/>
    </w:rPr>
  </w:style>
  <w:style w:type="paragraph" w:styleId="2">
    <w:name w:val="heading 2"/>
    <w:basedOn w:val="a"/>
    <w:next w:val="a"/>
    <w:link w:val="20"/>
    <w:uiPriority w:val="9"/>
    <w:semiHidden/>
    <w:unhideWhenUsed/>
    <w:qFormat/>
    <w:rsid w:val="00FF444B"/>
    <w:pPr>
      <w:keepNext/>
      <w:keepLines/>
      <w:widowControl w:val="0"/>
      <w:spacing w:before="160" w:after="80" w:line="240" w:lineRule="auto"/>
      <w:jc w:val="both"/>
      <w:outlineLvl w:val="1"/>
    </w:pPr>
    <w:rPr>
      <w:rFonts w:asciiTheme="majorHAnsi" w:eastAsiaTheme="majorEastAsia" w:hAnsiTheme="majorHAnsi" w:cstheme="majorBidi"/>
      <w:color w:val="0F4761" w:themeColor="accent1" w:themeShade="BF"/>
      <w:kern w:val="2"/>
      <w:sz w:val="40"/>
      <w:szCs w:val="40"/>
      <w:lang w:eastAsia="zh-CN"/>
    </w:rPr>
  </w:style>
  <w:style w:type="paragraph" w:styleId="3">
    <w:name w:val="heading 3"/>
    <w:basedOn w:val="a"/>
    <w:next w:val="a"/>
    <w:link w:val="30"/>
    <w:uiPriority w:val="9"/>
    <w:semiHidden/>
    <w:unhideWhenUsed/>
    <w:qFormat/>
    <w:rsid w:val="00FF444B"/>
    <w:pPr>
      <w:keepNext/>
      <w:keepLines/>
      <w:widowControl w:val="0"/>
      <w:spacing w:before="160" w:after="80" w:line="240" w:lineRule="auto"/>
      <w:jc w:val="both"/>
      <w:outlineLvl w:val="2"/>
    </w:pPr>
    <w:rPr>
      <w:rFonts w:asciiTheme="majorHAnsi" w:eastAsiaTheme="majorEastAsia" w:hAnsiTheme="majorHAnsi" w:cstheme="majorBidi"/>
      <w:color w:val="0F4761" w:themeColor="accent1" w:themeShade="BF"/>
      <w:kern w:val="2"/>
      <w:sz w:val="32"/>
      <w:szCs w:val="32"/>
      <w:lang w:eastAsia="zh-CN"/>
    </w:rPr>
  </w:style>
  <w:style w:type="paragraph" w:styleId="4">
    <w:name w:val="heading 4"/>
    <w:basedOn w:val="a"/>
    <w:next w:val="a"/>
    <w:link w:val="40"/>
    <w:uiPriority w:val="9"/>
    <w:semiHidden/>
    <w:unhideWhenUsed/>
    <w:qFormat/>
    <w:rsid w:val="00FF444B"/>
    <w:pPr>
      <w:keepNext/>
      <w:keepLines/>
      <w:widowControl w:val="0"/>
      <w:spacing w:before="80" w:after="40" w:line="240" w:lineRule="auto"/>
      <w:jc w:val="both"/>
      <w:outlineLvl w:val="3"/>
    </w:pPr>
    <w:rPr>
      <w:rFonts w:asciiTheme="minorHAnsi" w:eastAsiaTheme="minorEastAsia" w:hAnsiTheme="minorHAnsi" w:cstheme="majorBidi"/>
      <w:color w:val="0F4761" w:themeColor="accent1" w:themeShade="BF"/>
      <w:kern w:val="2"/>
      <w:sz w:val="28"/>
      <w:szCs w:val="28"/>
      <w:lang w:eastAsia="zh-CN"/>
    </w:rPr>
  </w:style>
  <w:style w:type="paragraph" w:styleId="5">
    <w:name w:val="heading 5"/>
    <w:basedOn w:val="a"/>
    <w:next w:val="a"/>
    <w:link w:val="50"/>
    <w:uiPriority w:val="9"/>
    <w:semiHidden/>
    <w:unhideWhenUsed/>
    <w:qFormat/>
    <w:rsid w:val="00FF444B"/>
    <w:pPr>
      <w:keepNext/>
      <w:keepLines/>
      <w:widowControl w:val="0"/>
      <w:spacing w:before="80" w:after="40" w:line="240" w:lineRule="auto"/>
      <w:jc w:val="both"/>
      <w:outlineLvl w:val="4"/>
    </w:pPr>
    <w:rPr>
      <w:rFonts w:asciiTheme="minorHAnsi" w:eastAsiaTheme="minorEastAsia" w:hAnsiTheme="minorHAnsi" w:cstheme="majorBidi"/>
      <w:color w:val="0F4761" w:themeColor="accent1" w:themeShade="BF"/>
      <w:kern w:val="2"/>
      <w:sz w:val="24"/>
      <w:szCs w:val="24"/>
      <w:lang w:eastAsia="zh-CN"/>
    </w:rPr>
  </w:style>
  <w:style w:type="paragraph" w:styleId="6">
    <w:name w:val="heading 6"/>
    <w:basedOn w:val="a"/>
    <w:next w:val="a"/>
    <w:link w:val="60"/>
    <w:uiPriority w:val="9"/>
    <w:semiHidden/>
    <w:unhideWhenUsed/>
    <w:qFormat/>
    <w:rsid w:val="00FF444B"/>
    <w:pPr>
      <w:keepNext/>
      <w:keepLines/>
      <w:widowControl w:val="0"/>
      <w:spacing w:before="40" w:after="0" w:line="240" w:lineRule="auto"/>
      <w:jc w:val="both"/>
      <w:outlineLvl w:val="5"/>
    </w:pPr>
    <w:rPr>
      <w:rFonts w:asciiTheme="minorHAnsi" w:eastAsiaTheme="minorEastAsia" w:hAnsiTheme="minorHAnsi" w:cstheme="majorBidi"/>
      <w:b/>
      <w:bCs/>
      <w:color w:val="0F4761" w:themeColor="accent1" w:themeShade="BF"/>
      <w:kern w:val="2"/>
      <w:lang w:eastAsia="zh-CN"/>
    </w:rPr>
  </w:style>
  <w:style w:type="paragraph" w:styleId="7">
    <w:name w:val="heading 7"/>
    <w:basedOn w:val="a"/>
    <w:next w:val="a"/>
    <w:link w:val="70"/>
    <w:uiPriority w:val="9"/>
    <w:semiHidden/>
    <w:unhideWhenUsed/>
    <w:qFormat/>
    <w:rsid w:val="00FF444B"/>
    <w:pPr>
      <w:keepNext/>
      <w:keepLines/>
      <w:widowControl w:val="0"/>
      <w:spacing w:before="40" w:after="0" w:line="240" w:lineRule="auto"/>
      <w:jc w:val="both"/>
      <w:outlineLvl w:val="6"/>
    </w:pPr>
    <w:rPr>
      <w:rFonts w:asciiTheme="minorHAnsi" w:eastAsiaTheme="minorEastAsia" w:hAnsiTheme="minorHAnsi" w:cstheme="majorBidi"/>
      <w:b/>
      <w:bCs/>
      <w:color w:val="595959" w:themeColor="text1" w:themeTint="A6"/>
      <w:kern w:val="2"/>
      <w:lang w:eastAsia="zh-CN"/>
    </w:rPr>
  </w:style>
  <w:style w:type="paragraph" w:styleId="8">
    <w:name w:val="heading 8"/>
    <w:basedOn w:val="a"/>
    <w:next w:val="a"/>
    <w:link w:val="80"/>
    <w:uiPriority w:val="9"/>
    <w:semiHidden/>
    <w:unhideWhenUsed/>
    <w:qFormat/>
    <w:rsid w:val="00FF444B"/>
    <w:pPr>
      <w:keepNext/>
      <w:keepLines/>
      <w:widowControl w:val="0"/>
      <w:spacing w:after="0" w:line="240" w:lineRule="auto"/>
      <w:jc w:val="both"/>
      <w:outlineLvl w:val="7"/>
    </w:pPr>
    <w:rPr>
      <w:rFonts w:asciiTheme="minorHAnsi" w:eastAsiaTheme="minorEastAsia" w:hAnsiTheme="minorHAnsi" w:cstheme="majorBidi"/>
      <w:color w:val="595959" w:themeColor="text1" w:themeTint="A6"/>
      <w:kern w:val="2"/>
      <w:lang w:eastAsia="zh-CN"/>
    </w:rPr>
  </w:style>
  <w:style w:type="paragraph" w:styleId="9">
    <w:name w:val="heading 9"/>
    <w:basedOn w:val="a"/>
    <w:next w:val="a"/>
    <w:link w:val="90"/>
    <w:uiPriority w:val="9"/>
    <w:semiHidden/>
    <w:unhideWhenUsed/>
    <w:qFormat/>
    <w:rsid w:val="00FF444B"/>
    <w:pPr>
      <w:keepNext/>
      <w:keepLines/>
      <w:widowControl w:val="0"/>
      <w:spacing w:after="0" w:line="240" w:lineRule="auto"/>
      <w:jc w:val="both"/>
      <w:outlineLvl w:val="8"/>
    </w:pPr>
    <w:rPr>
      <w:rFonts w:asciiTheme="minorHAnsi" w:eastAsiaTheme="majorEastAsia" w:hAnsiTheme="minorHAnsi" w:cstheme="majorBidi"/>
      <w:color w:val="595959" w:themeColor="text1" w:themeTint="A6"/>
      <w:kern w:val="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F444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F444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F444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F444B"/>
    <w:rPr>
      <w:rFonts w:cstheme="majorBidi"/>
      <w:color w:val="0F4761" w:themeColor="accent1" w:themeShade="BF"/>
      <w:sz w:val="28"/>
      <w:szCs w:val="28"/>
    </w:rPr>
  </w:style>
  <w:style w:type="character" w:customStyle="1" w:styleId="50">
    <w:name w:val="标题 5 字符"/>
    <w:basedOn w:val="a0"/>
    <w:link w:val="5"/>
    <w:uiPriority w:val="9"/>
    <w:semiHidden/>
    <w:rsid w:val="00FF444B"/>
    <w:rPr>
      <w:rFonts w:cstheme="majorBidi"/>
      <w:color w:val="0F4761" w:themeColor="accent1" w:themeShade="BF"/>
      <w:sz w:val="24"/>
      <w:szCs w:val="24"/>
    </w:rPr>
  </w:style>
  <w:style w:type="character" w:customStyle="1" w:styleId="60">
    <w:name w:val="标题 6 字符"/>
    <w:basedOn w:val="a0"/>
    <w:link w:val="6"/>
    <w:uiPriority w:val="9"/>
    <w:semiHidden/>
    <w:rsid w:val="00FF444B"/>
    <w:rPr>
      <w:rFonts w:cstheme="majorBidi"/>
      <w:b/>
      <w:bCs/>
      <w:color w:val="0F4761" w:themeColor="accent1" w:themeShade="BF"/>
    </w:rPr>
  </w:style>
  <w:style w:type="character" w:customStyle="1" w:styleId="70">
    <w:name w:val="标题 7 字符"/>
    <w:basedOn w:val="a0"/>
    <w:link w:val="7"/>
    <w:uiPriority w:val="9"/>
    <w:semiHidden/>
    <w:rsid w:val="00FF444B"/>
    <w:rPr>
      <w:rFonts w:cstheme="majorBidi"/>
      <w:b/>
      <w:bCs/>
      <w:color w:val="595959" w:themeColor="text1" w:themeTint="A6"/>
    </w:rPr>
  </w:style>
  <w:style w:type="character" w:customStyle="1" w:styleId="80">
    <w:name w:val="标题 8 字符"/>
    <w:basedOn w:val="a0"/>
    <w:link w:val="8"/>
    <w:uiPriority w:val="9"/>
    <w:semiHidden/>
    <w:rsid w:val="00FF444B"/>
    <w:rPr>
      <w:rFonts w:cstheme="majorBidi"/>
      <w:color w:val="595959" w:themeColor="text1" w:themeTint="A6"/>
    </w:rPr>
  </w:style>
  <w:style w:type="character" w:customStyle="1" w:styleId="90">
    <w:name w:val="标题 9 字符"/>
    <w:basedOn w:val="a0"/>
    <w:link w:val="9"/>
    <w:uiPriority w:val="9"/>
    <w:semiHidden/>
    <w:rsid w:val="00FF444B"/>
    <w:rPr>
      <w:rFonts w:eastAsiaTheme="majorEastAsia" w:cstheme="majorBidi"/>
      <w:color w:val="595959" w:themeColor="text1" w:themeTint="A6"/>
    </w:rPr>
  </w:style>
  <w:style w:type="paragraph" w:styleId="a3">
    <w:name w:val="Title"/>
    <w:basedOn w:val="a"/>
    <w:next w:val="a"/>
    <w:link w:val="a4"/>
    <w:uiPriority w:val="10"/>
    <w:qFormat/>
    <w:rsid w:val="00FF444B"/>
    <w:pPr>
      <w:widowControl w:val="0"/>
      <w:spacing w:after="80" w:line="240" w:lineRule="auto"/>
      <w:contextualSpacing/>
      <w:jc w:val="center"/>
    </w:pPr>
    <w:rPr>
      <w:rFonts w:asciiTheme="majorHAnsi" w:eastAsiaTheme="majorEastAsia" w:hAnsiTheme="majorHAnsi" w:cstheme="majorBidi"/>
      <w:color w:val="auto"/>
      <w:spacing w:val="-10"/>
      <w:kern w:val="28"/>
      <w:sz w:val="56"/>
      <w:szCs w:val="56"/>
      <w:lang w:eastAsia="zh-CN"/>
    </w:rPr>
  </w:style>
  <w:style w:type="character" w:customStyle="1" w:styleId="a4">
    <w:name w:val="标题 字符"/>
    <w:basedOn w:val="a0"/>
    <w:link w:val="a3"/>
    <w:uiPriority w:val="10"/>
    <w:rsid w:val="00FF44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444B"/>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FF44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444B"/>
    <w:pPr>
      <w:widowControl w:val="0"/>
      <w:spacing w:before="160" w:after="160" w:line="240" w:lineRule="auto"/>
      <w:jc w:val="center"/>
    </w:pPr>
    <w:rPr>
      <w:rFonts w:asciiTheme="minorHAnsi" w:eastAsiaTheme="minorEastAsia" w:hAnsiTheme="minorHAnsi"/>
      <w:i/>
      <w:iCs/>
      <w:color w:val="404040" w:themeColor="text1" w:themeTint="BF"/>
      <w:kern w:val="2"/>
      <w:lang w:eastAsia="zh-CN"/>
    </w:rPr>
  </w:style>
  <w:style w:type="character" w:customStyle="1" w:styleId="a8">
    <w:name w:val="引用 字符"/>
    <w:basedOn w:val="a0"/>
    <w:link w:val="a7"/>
    <w:uiPriority w:val="29"/>
    <w:rsid w:val="00FF444B"/>
    <w:rPr>
      <w:i/>
      <w:iCs/>
      <w:color w:val="404040" w:themeColor="text1" w:themeTint="BF"/>
    </w:rPr>
  </w:style>
  <w:style w:type="paragraph" w:styleId="a9">
    <w:name w:val="List Paragraph"/>
    <w:basedOn w:val="a"/>
    <w:uiPriority w:val="34"/>
    <w:qFormat/>
    <w:rsid w:val="00FF444B"/>
    <w:pPr>
      <w:widowControl w:val="0"/>
      <w:spacing w:after="0" w:line="240" w:lineRule="auto"/>
      <w:ind w:left="720"/>
      <w:contextualSpacing/>
      <w:jc w:val="both"/>
    </w:pPr>
    <w:rPr>
      <w:rFonts w:asciiTheme="minorHAnsi" w:eastAsiaTheme="minorEastAsia" w:hAnsiTheme="minorHAnsi"/>
      <w:color w:val="auto"/>
      <w:kern w:val="2"/>
      <w:lang w:eastAsia="zh-CN"/>
    </w:rPr>
  </w:style>
  <w:style w:type="character" w:styleId="aa">
    <w:name w:val="Intense Emphasis"/>
    <w:basedOn w:val="a0"/>
    <w:uiPriority w:val="21"/>
    <w:qFormat/>
    <w:rsid w:val="00FF444B"/>
    <w:rPr>
      <w:i/>
      <w:iCs/>
      <w:color w:val="0F4761" w:themeColor="accent1" w:themeShade="BF"/>
    </w:rPr>
  </w:style>
  <w:style w:type="paragraph" w:styleId="ab">
    <w:name w:val="Intense Quote"/>
    <w:basedOn w:val="a"/>
    <w:next w:val="a"/>
    <w:link w:val="ac"/>
    <w:uiPriority w:val="30"/>
    <w:qFormat/>
    <w:rsid w:val="00FF444B"/>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EastAsia" w:hAnsiTheme="minorHAnsi"/>
      <w:i/>
      <w:iCs/>
      <w:color w:val="0F4761" w:themeColor="accent1" w:themeShade="BF"/>
      <w:kern w:val="2"/>
      <w:lang w:eastAsia="zh-CN"/>
    </w:rPr>
  </w:style>
  <w:style w:type="character" w:customStyle="1" w:styleId="ac">
    <w:name w:val="明显引用 字符"/>
    <w:basedOn w:val="a0"/>
    <w:link w:val="ab"/>
    <w:uiPriority w:val="30"/>
    <w:rsid w:val="00FF444B"/>
    <w:rPr>
      <w:i/>
      <w:iCs/>
      <w:color w:val="0F4761" w:themeColor="accent1" w:themeShade="BF"/>
    </w:rPr>
  </w:style>
  <w:style w:type="character" w:styleId="ad">
    <w:name w:val="Intense Reference"/>
    <w:basedOn w:val="a0"/>
    <w:uiPriority w:val="32"/>
    <w:qFormat/>
    <w:rsid w:val="00FF444B"/>
    <w:rPr>
      <w:b/>
      <w:bCs/>
      <w:smallCaps/>
      <w:color w:val="0F4761" w:themeColor="accent1" w:themeShade="BF"/>
      <w:spacing w:val="5"/>
    </w:rPr>
  </w:style>
  <w:style w:type="paragraph" w:styleId="ae">
    <w:name w:val="header"/>
    <w:basedOn w:val="a"/>
    <w:link w:val="af"/>
    <w:uiPriority w:val="99"/>
    <w:unhideWhenUsed/>
    <w:rsid w:val="001B7FCF"/>
    <w:pPr>
      <w:widowControl w:val="0"/>
      <w:tabs>
        <w:tab w:val="center" w:pos="4153"/>
        <w:tab w:val="right" w:pos="8306"/>
      </w:tabs>
      <w:snapToGrid w:val="0"/>
      <w:spacing w:after="0" w:line="240" w:lineRule="auto"/>
      <w:jc w:val="center"/>
    </w:pPr>
    <w:rPr>
      <w:rFonts w:asciiTheme="minorHAnsi" w:eastAsiaTheme="minorEastAsia" w:hAnsiTheme="minorHAnsi"/>
      <w:color w:val="auto"/>
      <w:kern w:val="2"/>
      <w:sz w:val="18"/>
      <w:szCs w:val="18"/>
      <w:lang w:eastAsia="zh-CN"/>
    </w:rPr>
  </w:style>
  <w:style w:type="character" w:customStyle="1" w:styleId="af">
    <w:name w:val="页眉 字符"/>
    <w:basedOn w:val="a0"/>
    <w:link w:val="ae"/>
    <w:uiPriority w:val="99"/>
    <w:rsid w:val="001B7FCF"/>
    <w:rPr>
      <w:sz w:val="18"/>
      <w:szCs w:val="18"/>
    </w:rPr>
  </w:style>
  <w:style w:type="paragraph" w:styleId="af0">
    <w:name w:val="footer"/>
    <w:basedOn w:val="a"/>
    <w:link w:val="af1"/>
    <w:uiPriority w:val="99"/>
    <w:unhideWhenUsed/>
    <w:rsid w:val="001B7FCF"/>
    <w:pPr>
      <w:widowControl w:val="0"/>
      <w:tabs>
        <w:tab w:val="center" w:pos="4153"/>
        <w:tab w:val="right" w:pos="8306"/>
      </w:tabs>
      <w:snapToGrid w:val="0"/>
      <w:spacing w:after="0" w:line="240" w:lineRule="auto"/>
    </w:pPr>
    <w:rPr>
      <w:rFonts w:asciiTheme="minorHAnsi" w:eastAsiaTheme="minorEastAsia" w:hAnsiTheme="minorHAnsi"/>
      <w:color w:val="auto"/>
      <w:kern w:val="2"/>
      <w:sz w:val="18"/>
      <w:szCs w:val="18"/>
      <w:lang w:eastAsia="zh-CN"/>
    </w:rPr>
  </w:style>
  <w:style w:type="character" w:customStyle="1" w:styleId="af1">
    <w:name w:val="页脚 字符"/>
    <w:basedOn w:val="a0"/>
    <w:link w:val="af0"/>
    <w:uiPriority w:val="99"/>
    <w:rsid w:val="001B7FCF"/>
    <w:rPr>
      <w:sz w:val="18"/>
      <w:szCs w:val="18"/>
    </w:rPr>
  </w:style>
  <w:style w:type="paragraph" w:customStyle="1" w:styleId="TopicTitle">
    <w:name w:val="Topic Title"/>
    <w:rsid w:val="001B7FCF"/>
    <w:pPr>
      <w:keepNext/>
      <w:spacing w:after="200" w:line="276" w:lineRule="auto"/>
    </w:pPr>
    <w:rPr>
      <w:rFonts w:ascii="Arial" w:eastAsia="Arial" w:hAnsi="Arial"/>
      <w:b/>
      <w:color w:val="1F4E79"/>
      <w:kern w:val="0"/>
      <w:sz w:val="26"/>
      <w:lang w:eastAsia="en-US"/>
    </w:rPr>
  </w:style>
  <w:style w:type="paragraph" w:customStyle="1" w:styleId="SectionLabel">
    <w:name w:val="Section Label"/>
    <w:rsid w:val="001B7FCF"/>
    <w:pPr>
      <w:keepNext/>
      <w:spacing w:before="140" w:after="60" w:line="276" w:lineRule="auto"/>
    </w:pPr>
    <w:rPr>
      <w:rFonts w:ascii="Arial" w:eastAsia="Arial" w:hAnsi="Arial"/>
      <w:b/>
      <w:color w:val="1F4E79"/>
      <w:kern w:val="0"/>
      <w:lang w:eastAsia="en-US"/>
    </w:rPr>
  </w:style>
  <w:style w:type="paragraph" w:customStyle="1" w:styleId="TopicBody">
    <w:name w:val="Topic Body"/>
    <w:rsid w:val="001B7FCF"/>
    <w:pPr>
      <w:spacing w:after="120" w:line="264" w:lineRule="auto"/>
      <w:jc w:val="both"/>
    </w:pPr>
    <w:rPr>
      <w:rFonts w:ascii="Arial" w:eastAsia="Arial" w:hAnsi="Arial"/>
      <w:color w:val="232323"/>
      <w:kern w:val="0"/>
      <w:lang w:eastAsia="en-US"/>
    </w:rPr>
  </w:style>
  <w:style w:type="paragraph" w:customStyle="1" w:styleId="QualificationBullet">
    <w:name w:val="Qualification Bullet"/>
    <w:rsid w:val="001B7FCF"/>
    <w:pPr>
      <w:spacing w:after="60" w:line="254" w:lineRule="auto"/>
      <w:ind w:left="312" w:hanging="198"/>
    </w:pPr>
    <w:rPr>
      <w:rFonts w:ascii="Arial" w:eastAsia="Arial" w:hAnsi="Arial"/>
      <w:color w:val="232323"/>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2598</Words>
  <Characters>17673</Characters>
  <Application>Microsoft Office Word</Application>
  <DocSecurity>0</DocSecurity>
  <Lines>353</Lines>
  <Paragraphs>166</Paragraphs>
  <ScaleCrop>false</ScaleCrop>
  <Company/>
  <LinksUpToDate>false</LinksUpToDate>
  <CharactersWithSpaces>20105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宁 孙</dc:creator>
  <cp:keywords/>
  <dc:description/>
  <cp:lastModifiedBy>宁 孙</cp:lastModifiedBy>
  <cp:revision>7</cp:revision>
  <dcterms:created xsi:type="dcterms:W3CDTF">2026-07-24T02:51:00Z</dcterms:created>
  <dcterms:modified xsi:type="dcterms:W3CDTF">2026-07-29T01:28:00Z</dcterms:modified>
</cp:coreProperties>
</file>